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CDAD0" w14:textId="77777777" w:rsidR="00664D6F" w:rsidRDefault="00664D6F" w:rsidP="00664D6F">
      <w:pPr>
        <w:spacing w:after="0" w:line="240" w:lineRule="auto"/>
        <w:ind w:left="4956"/>
        <w:jc w:val="right"/>
        <w:rPr>
          <w:rFonts w:ascii="Times New Roman" w:eastAsia="Times New Roman" w:hAnsi="Times New Roman"/>
          <w:sz w:val="24"/>
          <w:szCs w:val="24"/>
          <w:lang w:val="kk-KZ" w:eastAsia="ru-RU"/>
        </w:rPr>
      </w:pPr>
      <w:r w:rsidRPr="003D40A8">
        <w:rPr>
          <w:rFonts w:ascii="Times New Roman" w:eastAsia="Times New Roman" w:hAnsi="Times New Roman"/>
          <w:sz w:val="24"/>
          <w:szCs w:val="24"/>
          <w:lang w:val="en-US" w:eastAsia="ru-RU"/>
        </w:rPr>
        <w:t xml:space="preserve">Approved by the Resolution of the </w:t>
      </w:r>
    </w:p>
    <w:p w14:paraId="18236197" w14:textId="77777777" w:rsidR="00664D6F" w:rsidRDefault="00664D6F" w:rsidP="00664D6F">
      <w:pPr>
        <w:spacing w:after="0" w:line="240" w:lineRule="auto"/>
        <w:ind w:left="4956"/>
        <w:jc w:val="right"/>
        <w:rPr>
          <w:rFonts w:ascii="Times New Roman" w:eastAsia="Times New Roman" w:hAnsi="Times New Roman"/>
          <w:sz w:val="24"/>
          <w:szCs w:val="24"/>
          <w:lang w:val="kk-KZ" w:eastAsia="ru-RU"/>
        </w:rPr>
      </w:pPr>
      <w:r w:rsidRPr="003D40A8">
        <w:rPr>
          <w:rFonts w:ascii="Times New Roman" w:eastAsia="Times New Roman" w:hAnsi="Times New Roman"/>
          <w:sz w:val="24"/>
          <w:szCs w:val="24"/>
          <w:lang w:val="en-US" w:eastAsia="ru-RU"/>
        </w:rPr>
        <w:t xml:space="preserve">Board of Directors of Kazakhstan </w:t>
      </w:r>
    </w:p>
    <w:p w14:paraId="2063936E" w14:textId="77777777" w:rsidR="00664D6F" w:rsidRPr="003D40A8" w:rsidRDefault="00664D6F" w:rsidP="00664D6F">
      <w:pPr>
        <w:spacing w:after="0" w:line="240" w:lineRule="auto"/>
        <w:ind w:left="4956"/>
        <w:jc w:val="right"/>
        <w:rPr>
          <w:rFonts w:ascii="Times New Roman" w:eastAsia="Times New Roman" w:hAnsi="Times New Roman"/>
          <w:sz w:val="24"/>
          <w:szCs w:val="24"/>
          <w:lang w:val="en-US" w:eastAsia="ru-RU"/>
        </w:rPr>
      </w:pPr>
      <w:r w:rsidRPr="003D40A8">
        <w:rPr>
          <w:rFonts w:ascii="Times New Roman" w:eastAsia="Times New Roman" w:hAnsi="Times New Roman"/>
          <w:sz w:val="24"/>
          <w:szCs w:val="24"/>
          <w:lang w:val="en-US" w:eastAsia="ru-RU"/>
        </w:rPr>
        <w:t xml:space="preserve">Deposit Insurance Fund JSC </w:t>
      </w:r>
    </w:p>
    <w:p w14:paraId="271BB7EE" w14:textId="77777777" w:rsidR="00664D6F" w:rsidRPr="003D40A8" w:rsidRDefault="00664D6F" w:rsidP="00664D6F">
      <w:pPr>
        <w:spacing w:after="0" w:line="240" w:lineRule="auto"/>
        <w:ind w:left="4956"/>
        <w:jc w:val="right"/>
        <w:rPr>
          <w:rFonts w:ascii="Times New Roman" w:eastAsia="Times New Roman" w:hAnsi="Times New Roman"/>
          <w:sz w:val="24"/>
          <w:szCs w:val="24"/>
          <w:lang w:val="en-US" w:eastAsia="ru-RU"/>
        </w:rPr>
      </w:pPr>
      <w:r w:rsidRPr="003D40A8">
        <w:rPr>
          <w:rFonts w:ascii="Times New Roman" w:eastAsia="Times New Roman" w:hAnsi="Times New Roman"/>
          <w:sz w:val="24"/>
          <w:szCs w:val="24"/>
          <w:lang w:val="en-US" w:eastAsia="ru-RU"/>
        </w:rPr>
        <w:t xml:space="preserve">dated March 31, </w:t>
      </w:r>
      <w:proofErr w:type="gramStart"/>
      <w:r w:rsidRPr="003D40A8">
        <w:rPr>
          <w:rFonts w:ascii="Times New Roman" w:eastAsia="Times New Roman" w:hAnsi="Times New Roman"/>
          <w:sz w:val="24"/>
          <w:szCs w:val="24"/>
          <w:lang w:val="en-US" w:eastAsia="ru-RU"/>
        </w:rPr>
        <w:t>2023</w:t>
      </w:r>
      <w:proofErr w:type="gramEnd"/>
      <w:r w:rsidRPr="003D40A8">
        <w:rPr>
          <w:rFonts w:ascii="Times New Roman" w:eastAsia="Times New Roman" w:hAnsi="Times New Roman"/>
          <w:sz w:val="24"/>
          <w:szCs w:val="24"/>
          <w:lang w:val="en-US" w:eastAsia="ru-RU"/>
        </w:rPr>
        <w:t xml:space="preserve"> No. 8</w:t>
      </w:r>
    </w:p>
    <w:p w14:paraId="740C985D" w14:textId="77777777" w:rsidR="00714555" w:rsidRPr="00E71DD1" w:rsidRDefault="00714555" w:rsidP="008C57C3">
      <w:pPr>
        <w:spacing w:after="0" w:line="240" w:lineRule="auto"/>
        <w:ind w:left="4956"/>
        <w:jc w:val="right"/>
        <w:rPr>
          <w:rFonts w:ascii="Times New Roman" w:hAnsi="Times New Roman"/>
          <w:sz w:val="28"/>
          <w:lang w:val="en-US"/>
        </w:rPr>
      </w:pPr>
    </w:p>
    <w:p w14:paraId="223E1721" w14:textId="77777777" w:rsidR="008C57C3" w:rsidRPr="00E71DD1" w:rsidRDefault="00714555" w:rsidP="008C57C3">
      <w:pPr>
        <w:spacing w:after="0" w:line="240" w:lineRule="auto"/>
        <w:ind w:left="4956"/>
        <w:jc w:val="right"/>
        <w:rPr>
          <w:rFonts w:ascii="Times New Roman" w:hAnsi="Times New Roman"/>
          <w:sz w:val="28"/>
          <w:lang w:val="en-US"/>
        </w:rPr>
      </w:pPr>
      <w:proofErr w:type="gramStart"/>
      <w:r w:rsidRPr="00E71DD1">
        <w:rPr>
          <w:rFonts w:ascii="Times New Roman" w:hAnsi="Times New Roman"/>
          <w:sz w:val="28"/>
          <w:lang w:val="en-US"/>
        </w:rPr>
        <w:t>Form</w:t>
      </w:r>
      <w:proofErr w:type="gramEnd"/>
      <w:r w:rsidR="008C57C3" w:rsidRPr="00E71DD1">
        <w:rPr>
          <w:rFonts w:ascii="Times New Roman" w:hAnsi="Times New Roman"/>
          <w:sz w:val="28"/>
          <w:lang w:val="en-US"/>
        </w:rPr>
        <w:t xml:space="preserve"> </w:t>
      </w:r>
    </w:p>
    <w:p w14:paraId="430A23D5" w14:textId="77777777" w:rsidR="00714555" w:rsidRPr="00E71DD1" w:rsidRDefault="00714555" w:rsidP="00714555">
      <w:pPr>
        <w:spacing w:after="0" w:line="240" w:lineRule="auto"/>
        <w:rPr>
          <w:rFonts w:ascii="Times New Roman" w:hAnsi="Times New Roman"/>
          <w:b/>
          <w:sz w:val="24"/>
          <w:lang w:val="en-US"/>
        </w:rPr>
      </w:pPr>
    </w:p>
    <w:p w14:paraId="58A301B3" w14:textId="3E5F6163" w:rsidR="00460CC7" w:rsidRPr="00E71DD1" w:rsidRDefault="001D2E9E" w:rsidP="001D2E9E">
      <w:pPr>
        <w:spacing w:after="0" w:line="240" w:lineRule="auto"/>
        <w:jc w:val="center"/>
        <w:rPr>
          <w:rFonts w:ascii="Times New Roman" w:hAnsi="Times New Roman"/>
          <w:b/>
          <w:sz w:val="24"/>
          <w:lang w:val="en-US"/>
        </w:rPr>
      </w:pPr>
      <w:r w:rsidRPr="00E71DD1">
        <w:rPr>
          <w:rFonts w:ascii="Times New Roman" w:hAnsi="Times New Roman"/>
          <w:b/>
          <w:sz w:val="24"/>
          <w:lang w:val="en-US"/>
        </w:rPr>
        <w:t>Notification of depositor</w:t>
      </w:r>
    </w:p>
    <w:p w14:paraId="7423A437" w14:textId="77777777" w:rsidR="00772F85" w:rsidRPr="00E71DD1" w:rsidRDefault="00772F85" w:rsidP="0077777E">
      <w:pPr>
        <w:spacing w:after="0" w:line="240" w:lineRule="auto"/>
        <w:jc w:val="center"/>
        <w:rPr>
          <w:rFonts w:ascii="Times New Roman" w:hAnsi="Times New Roman"/>
          <w:sz w:val="24"/>
          <w:lang w:val="en-US"/>
        </w:rPr>
      </w:pPr>
    </w:p>
    <w:p w14:paraId="518C9885" w14:textId="3F24BE16" w:rsidR="000E7A8D" w:rsidRPr="00664D6F" w:rsidRDefault="00714555" w:rsidP="00C44A2B">
      <w:pPr>
        <w:numPr>
          <w:ilvl w:val="0"/>
          <w:numId w:val="23"/>
        </w:numPr>
        <w:tabs>
          <w:tab w:val="left" w:pos="851"/>
        </w:tabs>
        <w:spacing w:after="0" w:line="240" w:lineRule="auto"/>
        <w:ind w:left="0" w:firstLine="567"/>
        <w:jc w:val="both"/>
        <w:rPr>
          <w:rFonts w:ascii="Times New Roman" w:eastAsia="Times New Roman" w:hAnsi="Times New Roman"/>
          <w:sz w:val="28"/>
          <w:szCs w:val="28"/>
          <w:lang w:val="en-US" w:eastAsia="ru-RU"/>
        </w:rPr>
      </w:pPr>
      <w:r w:rsidRPr="00664D6F">
        <w:rPr>
          <w:rFonts w:ascii="Times New Roman" w:eastAsia="Times New Roman" w:hAnsi="Times New Roman"/>
          <w:sz w:val="24"/>
          <w:szCs w:val="28"/>
          <w:lang w:val="en-US" w:eastAsia="ru-RU"/>
        </w:rPr>
        <w:t xml:space="preserve">Hereby </w:t>
      </w:r>
      <w:r w:rsidR="0036723B" w:rsidRPr="00664D6F">
        <w:rPr>
          <w:rFonts w:ascii="Times New Roman" w:eastAsia="Times New Roman" w:hAnsi="Times New Roman"/>
          <w:sz w:val="24"/>
          <w:szCs w:val="28"/>
          <w:lang w:val="en-US" w:eastAsia="ru-RU"/>
        </w:rPr>
        <w:t>"</w:t>
      </w:r>
      <w:proofErr w:type="spellStart"/>
      <w:r w:rsidR="0036723B" w:rsidRPr="00664D6F">
        <w:rPr>
          <w:rFonts w:ascii="Times New Roman" w:eastAsia="Times New Roman" w:hAnsi="Times New Roman"/>
          <w:sz w:val="24"/>
          <w:szCs w:val="28"/>
          <w:lang w:val="en-US" w:eastAsia="ru-RU"/>
        </w:rPr>
        <w:t>Otbasy</w:t>
      </w:r>
      <w:proofErr w:type="spellEnd"/>
      <w:r w:rsidR="0036723B" w:rsidRPr="00664D6F">
        <w:rPr>
          <w:rFonts w:ascii="Times New Roman" w:eastAsia="Times New Roman" w:hAnsi="Times New Roman"/>
          <w:sz w:val="24"/>
          <w:szCs w:val="28"/>
          <w:lang w:val="en-US" w:eastAsia="ru-RU"/>
        </w:rPr>
        <w:t xml:space="preserve"> bank" JSC</w:t>
      </w:r>
      <w:r w:rsidR="00B865A0" w:rsidRPr="00664D6F">
        <w:rPr>
          <w:rFonts w:ascii="Times New Roman" w:eastAsia="Times New Roman" w:hAnsi="Times New Roman"/>
          <w:sz w:val="28"/>
          <w:szCs w:val="28"/>
          <w:lang w:val="en-US" w:eastAsia="ru-RU"/>
        </w:rPr>
        <w:t xml:space="preserve"> </w:t>
      </w:r>
      <w:r w:rsidR="008C57C3" w:rsidRPr="00664D6F">
        <w:rPr>
          <w:rFonts w:ascii="Times New Roman" w:eastAsia="Times New Roman" w:hAnsi="Times New Roman"/>
          <w:sz w:val="24"/>
          <w:szCs w:val="28"/>
          <w:lang w:val="en-US" w:eastAsia="ru-RU"/>
        </w:rPr>
        <w:t>(</w:t>
      </w:r>
      <w:r w:rsidRPr="00664D6F">
        <w:rPr>
          <w:rFonts w:ascii="Times New Roman" w:eastAsia="Times New Roman" w:hAnsi="Times New Roman"/>
          <w:sz w:val="24"/>
          <w:szCs w:val="28"/>
          <w:lang w:val="en-US" w:eastAsia="ru-RU"/>
        </w:rPr>
        <w:t>hereinafter - Bank</w:t>
      </w:r>
      <w:r w:rsidR="008C57C3" w:rsidRPr="00664D6F">
        <w:rPr>
          <w:rFonts w:ascii="Times New Roman" w:eastAsia="Times New Roman" w:hAnsi="Times New Roman"/>
          <w:sz w:val="24"/>
          <w:szCs w:val="28"/>
          <w:lang w:val="en-US" w:eastAsia="ru-RU"/>
        </w:rPr>
        <w:t xml:space="preserve">) </w:t>
      </w:r>
      <w:r w:rsidR="00C44A2B" w:rsidRPr="00664D6F">
        <w:rPr>
          <w:rFonts w:ascii="Times New Roman" w:eastAsia="Times New Roman" w:hAnsi="Times New Roman"/>
          <w:sz w:val="24"/>
          <w:szCs w:val="28"/>
          <w:lang w:val="en-US" w:eastAsia="ru-RU"/>
        </w:rPr>
        <w:t>informs you of its participation in the system of compulsory guarantee of deposits.</w:t>
      </w:r>
      <w:r w:rsidR="00C44A2B" w:rsidRPr="00664D6F">
        <w:rPr>
          <w:rFonts w:ascii="Times New Roman" w:hAnsi="Times New Roman"/>
          <w:sz w:val="24"/>
          <w:lang w:val="en-US"/>
        </w:rPr>
        <w:t xml:space="preserve"> </w:t>
      </w:r>
    </w:p>
    <w:p w14:paraId="2B39066D" w14:textId="77777777" w:rsidR="00C44A2B" w:rsidRPr="00664D6F" w:rsidRDefault="00C44A2B" w:rsidP="00C44A2B">
      <w:pPr>
        <w:pStyle w:val="a6"/>
        <w:numPr>
          <w:ilvl w:val="0"/>
          <w:numId w:val="23"/>
        </w:numPr>
        <w:tabs>
          <w:tab w:val="left" w:pos="851"/>
          <w:tab w:val="left" w:pos="1134"/>
        </w:tabs>
        <w:spacing w:after="0" w:line="240" w:lineRule="auto"/>
        <w:ind w:left="0" w:firstLine="567"/>
        <w:contextualSpacing w:val="0"/>
        <w:jc w:val="both"/>
        <w:rPr>
          <w:rFonts w:ascii="Times New Roman" w:hAnsi="Times New Roman"/>
          <w:sz w:val="24"/>
          <w:szCs w:val="24"/>
          <w:lang w:val="en-US"/>
        </w:rPr>
      </w:pPr>
      <w:r w:rsidRPr="00664D6F">
        <w:rPr>
          <w:rFonts w:ascii="Times New Roman" w:hAnsi="Times New Roman"/>
          <w:sz w:val="24"/>
          <w:szCs w:val="24"/>
          <w:lang w:val="en-US"/>
        </w:rPr>
        <w:t xml:space="preserve">In accordance with the Law of the Republic of Kazakhstan “On Compulsory Guarantee of Deposits Placed with </w:t>
      </w:r>
      <w:proofErr w:type="gramStart"/>
      <w:r w:rsidRPr="00664D6F">
        <w:rPr>
          <w:rFonts w:ascii="Times New Roman" w:hAnsi="Times New Roman"/>
          <w:sz w:val="24"/>
          <w:szCs w:val="24"/>
          <w:lang w:val="en-US"/>
        </w:rPr>
        <w:t>Second-Tier Banks</w:t>
      </w:r>
      <w:proofErr w:type="gramEnd"/>
      <w:r w:rsidRPr="00664D6F">
        <w:rPr>
          <w:rFonts w:ascii="Times New Roman" w:hAnsi="Times New Roman"/>
          <w:sz w:val="24"/>
          <w:szCs w:val="24"/>
          <w:lang w:val="en-US"/>
        </w:rPr>
        <w:t xml:space="preserve"> of the Republic of Kazakhstan” (hereinafter – the Law), your deposit (savings deposit)</w:t>
      </w:r>
      <w:r w:rsidRPr="00664D6F">
        <w:rPr>
          <w:rStyle w:val="a5"/>
          <w:rFonts w:ascii="Times New Roman" w:hAnsi="Times New Roman"/>
          <w:sz w:val="24"/>
          <w:szCs w:val="24"/>
        </w:rPr>
        <w:footnoteReference w:id="1"/>
      </w:r>
      <w:r w:rsidRPr="00664D6F">
        <w:rPr>
          <w:rFonts w:ascii="Times New Roman" w:hAnsi="Times New Roman"/>
          <w:sz w:val="24"/>
          <w:szCs w:val="24"/>
          <w:lang w:val="en-US"/>
        </w:rPr>
        <w:t xml:space="preserve"> is an object of compulsory deposit guarantee.</w:t>
      </w:r>
    </w:p>
    <w:p w14:paraId="49BAC7D4" w14:textId="77777777" w:rsidR="00C44A2B" w:rsidRPr="00664D6F" w:rsidRDefault="00C44A2B" w:rsidP="00C44A2B">
      <w:pPr>
        <w:pStyle w:val="a6"/>
        <w:numPr>
          <w:ilvl w:val="0"/>
          <w:numId w:val="23"/>
        </w:numPr>
        <w:tabs>
          <w:tab w:val="left" w:pos="851"/>
          <w:tab w:val="left" w:pos="1134"/>
        </w:tabs>
        <w:spacing w:after="0" w:line="240" w:lineRule="auto"/>
        <w:ind w:left="0" w:firstLine="567"/>
        <w:contextualSpacing w:val="0"/>
        <w:jc w:val="both"/>
        <w:rPr>
          <w:rFonts w:ascii="Times New Roman" w:hAnsi="Times New Roman"/>
          <w:sz w:val="24"/>
          <w:szCs w:val="24"/>
          <w:lang w:val="en-US"/>
        </w:rPr>
      </w:pPr>
      <w:r w:rsidRPr="00664D6F">
        <w:rPr>
          <w:rFonts w:ascii="Times New Roman" w:hAnsi="Times New Roman"/>
          <w:sz w:val="24"/>
          <w:szCs w:val="24"/>
          <w:lang w:val="en-US"/>
        </w:rPr>
        <w:t>Pursuant to the Law, the maximum (ceiling) amount of the guarantee is as follows:</w:t>
      </w:r>
    </w:p>
    <w:p w14:paraId="1D90F4A6" w14:textId="77777777" w:rsidR="00C44A2B" w:rsidRPr="00664D6F" w:rsidRDefault="00C44A2B" w:rsidP="00C44A2B">
      <w:pPr>
        <w:numPr>
          <w:ilvl w:val="0"/>
          <w:numId w:val="30"/>
        </w:numPr>
        <w:tabs>
          <w:tab w:val="clear" w:pos="720"/>
          <w:tab w:val="left" w:pos="851"/>
          <w:tab w:val="left" w:pos="1134"/>
        </w:tabs>
        <w:spacing w:after="0" w:line="240" w:lineRule="auto"/>
        <w:ind w:left="0" w:firstLine="567"/>
        <w:jc w:val="both"/>
        <w:rPr>
          <w:rFonts w:ascii="Times New Roman" w:eastAsia="Times New Roman" w:hAnsi="Times New Roman"/>
          <w:sz w:val="24"/>
          <w:szCs w:val="24"/>
          <w:lang w:val="en-US" w:eastAsia="ru-RU"/>
        </w:rPr>
      </w:pPr>
      <w:r w:rsidRPr="00664D6F">
        <w:rPr>
          <w:rFonts w:ascii="Times New Roman" w:eastAsia="Times New Roman" w:hAnsi="Times New Roman"/>
          <w:b/>
          <w:bCs/>
          <w:sz w:val="24"/>
          <w:szCs w:val="24"/>
          <w:lang w:val="en-US" w:eastAsia="ru-RU"/>
        </w:rPr>
        <w:t xml:space="preserve">20 million tenge </w:t>
      </w:r>
      <w:r w:rsidRPr="00664D6F">
        <w:rPr>
          <w:rFonts w:ascii="Times New Roman" w:eastAsia="Times New Roman" w:hAnsi="Times New Roman"/>
          <w:sz w:val="24"/>
          <w:szCs w:val="24"/>
          <w:lang w:val="en-US" w:eastAsia="ru-RU"/>
        </w:rPr>
        <w:t xml:space="preserve">for savings deposits in national </w:t>
      </w:r>
      <w:proofErr w:type="gramStart"/>
      <w:r w:rsidRPr="00664D6F">
        <w:rPr>
          <w:rFonts w:ascii="Times New Roman" w:eastAsia="Times New Roman" w:hAnsi="Times New Roman"/>
          <w:sz w:val="24"/>
          <w:szCs w:val="24"/>
          <w:lang w:val="en-US" w:eastAsia="ru-RU"/>
        </w:rPr>
        <w:t>currency;</w:t>
      </w:r>
      <w:proofErr w:type="gramEnd"/>
    </w:p>
    <w:p w14:paraId="5D06359B" w14:textId="77777777" w:rsidR="00C44A2B" w:rsidRPr="00664D6F" w:rsidRDefault="00C44A2B" w:rsidP="00C44A2B">
      <w:pPr>
        <w:numPr>
          <w:ilvl w:val="0"/>
          <w:numId w:val="30"/>
        </w:numPr>
        <w:tabs>
          <w:tab w:val="clear" w:pos="720"/>
          <w:tab w:val="left" w:pos="851"/>
          <w:tab w:val="left" w:pos="1134"/>
        </w:tabs>
        <w:spacing w:after="0" w:line="240" w:lineRule="auto"/>
        <w:ind w:left="0" w:firstLine="567"/>
        <w:jc w:val="both"/>
        <w:rPr>
          <w:rFonts w:ascii="Times New Roman" w:eastAsia="Times New Roman" w:hAnsi="Times New Roman"/>
          <w:sz w:val="24"/>
          <w:szCs w:val="24"/>
          <w:lang w:val="en-US" w:eastAsia="ru-RU"/>
        </w:rPr>
      </w:pPr>
      <w:r w:rsidRPr="00664D6F">
        <w:rPr>
          <w:rFonts w:ascii="Times New Roman" w:eastAsia="Times New Roman" w:hAnsi="Times New Roman"/>
          <w:b/>
          <w:bCs/>
          <w:sz w:val="24"/>
          <w:szCs w:val="24"/>
          <w:lang w:val="en-US" w:eastAsia="ru-RU"/>
        </w:rPr>
        <w:t xml:space="preserve">10 million tenge </w:t>
      </w:r>
      <w:r w:rsidRPr="00664D6F">
        <w:rPr>
          <w:rFonts w:ascii="Times New Roman" w:eastAsia="Times New Roman" w:hAnsi="Times New Roman"/>
          <w:sz w:val="24"/>
          <w:szCs w:val="24"/>
          <w:lang w:val="en-US" w:eastAsia="ru-RU"/>
        </w:rPr>
        <w:t xml:space="preserve">for other deposits (except savings deposits) in national </w:t>
      </w:r>
      <w:proofErr w:type="gramStart"/>
      <w:r w:rsidRPr="00664D6F">
        <w:rPr>
          <w:rFonts w:ascii="Times New Roman" w:eastAsia="Times New Roman" w:hAnsi="Times New Roman"/>
          <w:sz w:val="24"/>
          <w:szCs w:val="24"/>
          <w:lang w:val="en-US" w:eastAsia="ru-RU"/>
        </w:rPr>
        <w:t>currency;</w:t>
      </w:r>
      <w:proofErr w:type="gramEnd"/>
    </w:p>
    <w:p w14:paraId="52436914" w14:textId="77777777" w:rsidR="00C44A2B" w:rsidRPr="00664D6F" w:rsidRDefault="00C44A2B" w:rsidP="00C44A2B">
      <w:pPr>
        <w:numPr>
          <w:ilvl w:val="0"/>
          <w:numId w:val="30"/>
        </w:numPr>
        <w:tabs>
          <w:tab w:val="clear" w:pos="720"/>
          <w:tab w:val="left" w:pos="851"/>
          <w:tab w:val="left" w:pos="1134"/>
        </w:tabs>
        <w:spacing w:after="0" w:line="240" w:lineRule="auto"/>
        <w:ind w:left="0" w:firstLine="567"/>
        <w:jc w:val="both"/>
        <w:rPr>
          <w:rFonts w:ascii="Times New Roman" w:eastAsia="Times New Roman" w:hAnsi="Times New Roman"/>
          <w:sz w:val="24"/>
          <w:szCs w:val="24"/>
          <w:lang w:val="en-US" w:eastAsia="ru-RU"/>
        </w:rPr>
      </w:pPr>
      <w:r w:rsidRPr="00664D6F">
        <w:rPr>
          <w:rFonts w:ascii="Times New Roman" w:eastAsia="Times New Roman" w:hAnsi="Times New Roman"/>
          <w:b/>
          <w:bCs/>
          <w:sz w:val="24"/>
          <w:szCs w:val="24"/>
          <w:lang w:val="en-US" w:eastAsia="ru-RU"/>
        </w:rPr>
        <w:t xml:space="preserve">5 million tenge </w:t>
      </w:r>
      <w:r w:rsidRPr="00664D6F">
        <w:rPr>
          <w:rFonts w:ascii="Times New Roman" w:eastAsia="Times New Roman" w:hAnsi="Times New Roman"/>
          <w:sz w:val="24"/>
          <w:szCs w:val="24"/>
          <w:lang w:val="en-US" w:eastAsia="ru-RU"/>
        </w:rPr>
        <w:t xml:space="preserve">for deposits in foreign currency. </w:t>
      </w:r>
    </w:p>
    <w:p w14:paraId="7F230213" w14:textId="77777777" w:rsidR="00C44A2B" w:rsidRPr="00664D6F" w:rsidRDefault="00C44A2B" w:rsidP="00C44A2B">
      <w:pPr>
        <w:pStyle w:val="a6"/>
        <w:tabs>
          <w:tab w:val="left" w:pos="709"/>
          <w:tab w:val="left" w:pos="851"/>
          <w:tab w:val="left" w:pos="1134"/>
        </w:tabs>
        <w:spacing w:after="0" w:line="240" w:lineRule="auto"/>
        <w:ind w:left="0" w:firstLine="567"/>
        <w:contextualSpacing w:val="0"/>
        <w:jc w:val="both"/>
        <w:rPr>
          <w:rFonts w:ascii="Times New Roman" w:eastAsia="Times New Roman" w:hAnsi="Times New Roman"/>
          <w:sz w:val="24"/>
          <w:szCs w:val="24"/>
          <w:lang w:val="en-US" w:eastAsia="ru-RU"/>
        </w:rPr>
      </w:pPr>
      <w:r w:rsidRPr="00664D6F">
        <w:rPr>
          <w:rFonts w:ascii="Times New Roman" w:eastAsia="Times New Roman" w:hAnsi="Times New Roman"/>
          <w:sz w:val="24"/>
          <w:szCs w:val="24"/>
          <w:lang w:val="en-US" w:eastAsia="ru-RU"/>
        </w:rPr>
        <w:t xml:space="preserve">If several deposits (savings deposits) of different types and currencies are placed with the Bank, the aggregate balance amount across all deposits (savings deposits) is guaranteed, but not exceeding the maximum amount of </w:t>
      </w:r>
      <w:proofErr w:type="gramStart"/>
      <w:r w:rsidRPr="00664D6F">
        <w:rPr>
          <w:rFonts w:ascii="Times New Roman" w:eastAsia="Times New Roman" w:hAnsi="Times New Roman"/>
          <w:sz w:val="24"/>
          <w:szCs w:val="24"/>
          <w:lang w:val="en-US" w:eastAsia="ru-RU"/>
        </w:rPr>
        <w:t>guarantee</w:t>
      </w:r>
      <w:proofErr w:type="gramEnd"/>
      <w:r w:rsidRPr="00664D6F">
        <w:rPr>
          <w:rFonts w:ascii="Times New Roman" w:eastAsia="Times New Roman" w:hAnsi="Times New Roman"/>
          <w:sz w:val="24"/>
          <w:szCs w:val="24"/>
          <w:lang w:val="en-US" w:eastAsia="ru-RU"/>
        </w:rPr>
        <w:t xml:space="preserve"> reimbursement – 20 million tenge, </w:t>
      </w:r>
      <w:proofErr w:type="gramStart"/>
      <w:r w:rsidRPr="00664D6F">
        <w:rPr>
          <w:rFonts w:ascii="Times New Roman" w:eastAsia="Times New Roman" w:hAnsi="Times New Roman"/>
          <w:sz w:val="24"/>
          <w:szCs w:val="24"/>
          <w:lang w:val="en-US" w:eastAsia="ru-RU"/>
        </w:rPr>
        <w:t>taking into account</w:t>
      </w:r>
      <w:proofErr w:type="gramEnd"/>
      <w:r w:rsidRPr="00664D6F">
        <w:rPr>
          <w:rFonts w:ascii="Times New Roman" w:eastAsia="Times New Roman" w:hAnsi="Times New Roman"/>
          <w:sz w:val="24"/>
          <w:szCs w:val="24"/>
          <w:lang w:val="en-US" w:eastAsia="ru-RU"/>
        </w:rPr>
        <w:t xml:space="preserve"> the limits for each type of deposit (savings deposit).</w:t>
      </w:r>
    </w:p>
    <w:p w14:paraId="7D137C9F" w14:textId="77777777" w:rsidR="00C44A2B" w:rsidRPr="00664D6F" w:rsidRDefault="00C44A2B" w:rsidP="00C44A2B">
      <w:pPr>
        <w:tabs>
          <w:tab w:val="left" w:pos="851"/>
          <w:tab w:val="left" w:pos="1134"/>
        </w:tabs>
        <w:spacing w:after="0" w:line="240" w:lineRule="auto"/>
        <w:ind w:firstLine="567"/>
        <w:jc w:val="both"/>
        <w:rPr>
          <w:rFonts w:ascii="Times New Roman" w:hAnsi="Times New Roman"/>
          <w:bCs/>
          <w:iCs/>
          <w:sz w:val="24"/>
          <w:szCs w:val="24"/>
          <w:lang w:val="en-US"/>
        </w:rPr>
      </w:pPr>
      <w:r w:rsidRPr="00664D6F">
        <w:rPr>
          <w:rFonts w:ascii="Times New Roman" w:hAnsi="Times New Roman"/>
          <w:b/>
          <w:sz w:val="24"/>
          <w:szCs w:val="24"/>
          <w:lang w:val="en-US"/>
        </w:rPr>
        <w:t>We draw your attention</w:t>
      </w:r>
      <w:r w:rsidRPr="00664D6F">
        <w:rPr>
          <w:rFonts w:ascii="Times New Roman" w:hAnsi="Times New Roman"/>
          <w:bCs/>
          <w:sz w:val="24"/>
          <w:szCs w:val="24"/>
          <w:lang w:val="en-US"/>
        </w:rPr>
        <w:t xml:space="preserve"> to the fact that the amount of guarantee reimbursement to be paid is calculated as of the date on which the Bank is deprived of its banking license to conduct all types of operations (hereinafter – the license), based on the balance amounts on the deposit (savings deposit), taking into account accrued remuneration, and is determined based on the results of</w:t>
      </w:r>
      <w:r w:rsidRPr="00664D6F">
        <w:rPr>
          <w:rFonts w:ascii="Times New Roman" w:hAnsi="Times New Roman"/>
          <w:bCs/>
          <w:iCs/>
          <w:sz w:val="24"/>
          <w:szCs w:val="24"/>
          <w:lang w:val="en-US"/>
        </w:rPr>
        <w:t>:</w:t>
      </w:r>
    </w:p>
    <w:p w14:paraId="6FA0EB5A" w14:textId="77777777" w:rsidR="00C44A2B" w:rsidRPr="00664D6F" w:rsidRDefault="00C44A2B" w:rsidP="00C44A2B">
      <w:pPr>
        <w:pStyle w:val="a6"/>
        <w:numPr>
          <w:ilvl w:val="0"/>
          <w:numId w:val="33"/>
        </w:numPr>
        <w:tabs>
          <w:tab w:val="left" w:pos="709"/>
          <w:tab w:val="left" w:pos="851"/>
          <w:tab w:val="left" w:pos="1134"/>
        </w:tabs>
        <w:spacing w:after="0" w:line="240" w:lineRule="auto"/>
        <w:ind w:left="0" w:firstLine="567"/>
        <w:contextualSpacing w:val="0"/>
        <w:jc w:val="both"/>
        <w:rPr>
          <w:rFonts w:ascii="Times New Roman" w:hAnsi="Times New Roman"/>
          <w:sz w:val="24"/>
          <w:szCs w:val="24"/>
          <w:lang w:val="en-US"/>
        </w:rPr>
      </w:pPr>
      <w:r w:rsidRPr="00664D6F">
        <w:rPr>
          <w:rFonts w:ascii="Times New Roman" w:hAnsi="Times New Roman"/>
          <w:sz w:val="24"/>
          <w:szCs w:val="24"/>
          <w:lang w:val="en-US"/>
        </w:rPr>
        <w:t xml:space="preserve">recalculation of the balance amount on the deposit (savings deposit) in foreign currency into tenge at the market exchange </w:t>
      </w:r>
      <w:proofErr w:type="gramStart"/>
      <w:r w:rsidRPr="00664D6F">
        <w:rPr>
          <w:rFonts w:ascii="Times New Roman" w:hAnsi="Times New Roman"/>
          <w:sz w:val="24"/>
          <w:szCs w:val="24"/>
          <w:lang w:val="en-US"/>
        </w:rPr>
        <w:t>rate;</w:t>
      </w:r>
      <w:proofErr w:type="gramEnd"/>
    </w:p>
    <w:p w14:paraId="0B71C4D3" w14:textId="77777777" w:rsidR="00C44A2B" w:rsidRPr="00664D6F" w:rsidRDefault="00C44A2B" w:rsidP="00C44A2B">
      <w:pPr>
        <w:pStyle w:val="a6"/>
        <w:numPr>
          <w:ilvl w:val="0"/>
          <w:numId w:val="33"/>
        </w:numPr>
        <w:tabs>
          <w:tab w:val="left" w:pos="709"/>
          <w:tab w:val="left" w:pos="851"/>
          <w:tab w:val="left" w:pos="1134"/>
        </w:tabs>
        <w:spacing w:after="0" w:line="240" w:lineRule="auto"/>
        <w:ind w:left="0" w:firstLine="567"/>
        <w:contextualSpacing w:val="0"/>
        <w:jc w:val="both"/>
        <w:rPr>
          <w:rFonts w:ascii="Times New Roman" w:hAnsi="Times New Roman"/>
          <w:sz w:val="24"/>
          <w:szCs w:val="24"/>
          <w:lang w:val="en-US"/>
        </w:rPr>
      </w:pPr>
      <w:r w:rsidRPr="00664D6F">
        <w:rPr>
          <w:rFonts w:ascii="Times New Roman" w:hAnsi="Times New Roman"/>
          <w:sz w:val="24"/>
          <w:szCs w:val="24"/>
          <w:lang w:val="en-US"/>
        </w:rPr>
        <w:t xml:space="preserve">calculation of the aggregate amount of </w:t>
      </w:r>
      <w:proofErr w:type="gramStart"/>
      <w:r w:rsidRPr="00664D6F">
        <w:rPr>
          <w:rFonts w:ascii="Times New Roman" w:hAnsi="Times New Roman"/>
          <w:sz w:val="24"/>
          <w:szCs w:val="24"/>
          <w:lang w:val="en-US"/>
        </w:rPr>
        <w:t>guarantee</w:t>
      </w:r>
      <w:proofErr w:type="gramEnd"/>
      <w:r w:rsidRPr="00664D6F">
        <w:rPr>
          <w:rFonts w:ascii="Times New Roman" w:hAnsi="Times New Roman"/>
          <w:sz w:val="24"/>
          <w:szCs w:val="24"/>
          <w:lang w:val="en-US"/>
        </w:rPr>
        <w:t xml:space="preserve"> reimbursement </w:t>
      </w:r>
      <w:proofErr w:type="gramStart"/>
      <w:r w:rsidRPr="00664D6F">
        <w:rPr>
          <w:rFonts w:ascii="Times New Roman" w:hAnsi="Times New Roman"/>
          <w:sz w:val="24"/>
          <w:szCs w:val="24"/>
          <w:lang w:val="en-US"/>
        </w:rPr>
        <w:t>taking into account</w:t>
      </w:r>
      <w:proofErr w:type="gramEnd"/>
      <w:r w:rsidRPr="00664D6F">
        <w:rPr>
          <w:rFonts w:ascii="Times New Roman" w:hAnsi="Times New Roman"/>
          <w:sz w:val="24"/>
          <w:szCs w:val="24"/>
          <w:lang w:val="en-US"/>
        </w:rPr>
        <w:t xml:space="preserve"> the balance amounts on other deposits (savings deposits) in the Bank, which differ by type and </w:t>
      </w:r>
      <w:proofErr w:type="gramStart"/>
      <w:r w:rsidRPr="00664D6F">
        <w:rPr>
          <w:rFonts w:ascii="Times New Roman" w:hAnsi="Times New Roman"/>
          <w:sz w:val="24"/>
          <w:szCs w:val="24"/>
          <w:lang w:val="en-US"/>
        </w:rPr>
        <w:t>currency;</w:t>
      </w:r>
      <w:proofErr w:type="gramEnd"/>
    </w:p>
    <w:p w14:paraId="26988023" w14:textId="77777777" w:rsidR="00C44A2B" w:rsidRPr="00664D6F" w:rsidRDefault="00C44A2B" w:rsidP="00C44A2B">
      <w:pPr>
        <w:pStyle w:val="a6"/>
        <w:numPr>
          <w:ilvl w:val="0"/>
          <w:numId w:val="33"/>
        </w:numPr>
        <w:tabs>
          <w:tab w:val="left" w:pos="709"/>
          <w:tab w:val="left" w:pos="851"/>
          <w:tab w:val="left" w:pos="1134"/>
        </w:tabs>
        <w:spacing w:after="0" w:line="240" w:lineRule="auto"/>
        <w:ind w:left="0" w:firstLine="567"/>
        <w:contextualSpacing w:val="0"/>
        <w:jc w:val="both"/>
        <w:rPr>
          <w:rFonts w:ascii="Times New Roman" w:eastAsia="Times New Roman" w:hAnsi="Times New Roman"/>
          <w:sz w:val="24"/>
          <w:szCs w:val="24"/>
          <w:lang w:val="en-US" w:eastAsia="ru-RU"/>
        </w:rPr>
      </w:pPr>
      <w:proofErr w:type="gramStart"/>
      <w:r w:rsidRPr="00664D6F">
        <w:rPr>
          <w:rFonts w:ascii="Times New Roman" w:hAnsi="Times New Roman"/>
          <w:sz w:val="24"/>
          <w:szCs w:val="24"/>
          <w:lang w:val="en-US"/>
        </w:rPr>
        <w:t>set-off</w:t>
      </w:r>
      <w:proofErr w:type="gramEnd"/>
      <w:r w:rsidRPr="00664D6F">
        <w:rPr>
          <w:rFonts w:ascii="Times New Roman" w:hAnsi="Times New Roman"/>
          <w:sz w:val="24"/>
          <w:szCs w:val="24"/>
          <w:lang w:val="en-US"/>
        </w:rPr>
        <w:t xml:space="preserve"> of the amount of your debt to the Bank, if any, for example, on a loan</w:t>
      </w:r>
      <w:r w:rsidRPr="00664D6F">
        <w:rPr>
          <w:rFonts w:ascii="Times New Roman" w:eastAsia="Times New Roman" w:hAnsi="Times New Roman"/>
          <w:sz w:val="24"/>
          <w:szCs w:val="24"/>
          <w:lang w:val="en-US" w:eastAsia="ru-RU"/>
        </w:rPr>
        <w:t xml:space="preserve">.    </w:t>
      </w:r>
    </w:p>
    <w:p w14:paraId="43787C02" w14:textId="77777777" w:rsidR="00C44A2B" w:rsidRPr="00664D6F" w:rsidRDefault="00C44A2B" w:rsidP="00C44A2B">
      <w:pPr>
        <w:pStyle w:val="a6"/>
        <w:tabs>
          <w:tab w:val="left" w:pos="709"/>
          <w:tab w:val="left" w:pos="851"/>
          <w:tab w:val="left" w:pos="1134"/>
        </w:tabs>
        <w:spacing w:after="0" w:line="240" w:lineRule="auto"/>
        <w:ind w:left="0" w:firstLine="567"/>
        <w:contextualSpacing w:val="0"/>
        <w:jc w:val="both"/>
        <w:rPr>
          <w:rFonts w:ascii="Times New Roman" w:hAnsi="Times New Roman"/>
          <w:b/>
          <w:sz w:val="24"/>
          <w:szCs w:val="24"/>
          <w:lang w:val="en-US"/>
        </w:rPr>
      </w:pPr>
      <w:r w:rsidRPr="00664D6F">
        <w:rPr>
          <w:rFonts w:ascii="Times New Roman" w:hAnsi="Times New Roman"/>
          <w:b/>
          <w:sz w:val="24"/>
          <w:szCs w:val="24"/>
          <w:lang w:val="en-US"/>
        </w:rPr>
        <w:tab/>
        <w:t>Please note that the name, type, currency and other terms of your deposit (savings deposit), including the maximum (ceiling) amount of guarantee reimbursement established by the Law, are specified in the application or other document signed by you when concluding the bank account agreement and/or bank deposit agreement with the Bank, including in electronic form.</w:t>
      </w:r>
    </w:p>
    <w:p w14:paraId="514B9206" w14:textId="77777777" w:rsidR="00C44A2B" w:rsidRPr="00664D6F" w:rsidRDefault="00C44A2B" w:rsidP="00C44A2B">
      <w:pPr>
        <w:pStyle w:val="a6"/>
        <w:numPr>
          <w:ilvl w:val="0"/>
          <w:numId w:val="23"/>
        </w:numPr>
        <w:tabs>
          <w:tab w:val="left" w:pos="851"/>
          <w:tab w:val="left" w:pos="1134"/>
        </w:tabs>
        <w:spacing w:before="360" w:after="0" w:line="240" w:lineRule="auto"/>
        <w:ind w:left="0" w:firstLine="567"/>
        <w:jc w:val="both"/>
        <w:rPr>
          <w:rFonts w:ascii="Times New Roman" w:hAnsi="Times New Roman"/>
          <w:sz w:val="24"/>
          <w:szCs w:val="24"/>
          <w:lang w:val="en-US"/>
        </w:rPr>
      </w:pPr>
      <w:r w:rsidRPr="00664D6F">
        <w:rPr>
          <w:rStyle w:val="s3"/>
          <w:i w:val="0"/>
          <w:color w:val="auto"/>
          <w:sz w:val="24"/>
          <w:szCs w:val="28"/>
          <w:lang w:val="en-US"/>
        </w:rPr>
        <w:t xml:space="preserve">In the event of deprivation of the Bank's license, Kazakhstan Deposit Insurance Fund JSC (hereinafter – KDIF) commences payment of the </w:t>
      </w:r>
      <w:proofErr w:type="gramStart"/>
      <w:r w:rsidRPr="00664D6F">
        <w:rPr>
          <w:rStyle w:val="s3"/>
          <w:i w:val="0"/>
          <w:color w:val="auto"/>
          <w:sz w:val="24"/>
          <w:szCs w:val="28"/>
          <w:lang w:val="en-US"/>
        </w:rPr>
        <w:t>guarantee</w:t>
      </w:r>
      <w:proofErr w:type="gramEnd"/>
      <w:r w:rsidRPr="00664D6F">
        <w:rPr>
          <w:rStyle w:val="s3"/>
          <w:i w:val="0"/>
          <w:color w:val="auto"/>
          <w:sz w:val="24"/>
          <w:szCs w:val="28"/>
          <w:lang w:val="en-US"/>
        </w:rPr>
        <w:t xml:space="preserve"> reimbursement on your deposit (savings deposit) </w:t>
      </w:r>
      <w:r w:rsidRPr="00664D6F">
        <w:rPr>
          <w:rStyle w:val="s3"/>
          <w:b/>
          <w:bCs/>
          <w:i w:val="0"/>
          <w:color w:val="auto"/>
          <w:sz w:val="24"/>
          <w:szCs w:val="28"/>
          <w:lang w:val="en-US"/>
        </w:rPr>
        <w:t>within 20 business days</w:t>
      </w:r>
      <w:r w:rsidRPr="00664D6F">
        <w:rPr>
          <w:rStyle w:val="s3"/>
          <w:i w:val="0"/>
          <w:color w:val="auto"/>
          <w:sz w:val="24"/>
          <w:szCs w:val="28"/>
          <w:lang w:val="en-US"/>
        </w:rPr>
        <w:t xml:space="preserve"> from the date of deprivation of the Bank's license.</w:t>
      </w:r>
    </w:p>
    <w:p w14:paraId="5B2DC91F" w14:textId="77777777" w:rsidR="00C44A2B" w:rsidRPr="00664D6F" w:rsidRDefault="00C44A2B" w:rsidP="00C44A2B">
      <w:pPr>
        <w:tabs>
          <w:tab w:val="left" w:pos="851"/>
          <w:tab w:val="left" w:pos="1134"/>
        </w:tabs>
        <w:spacing w:after="0" w:line="240" w:lineRule="auto"/>
        <w:ind w:firstLine="567"/>
        <w:jc w:val="both"/>
        <w:rPr>
          <w:rStyle w:val="s3"/>
          <w:i w:val="0"/>
          <w:color w:val="auto"/>
          <w:sz w:val="24"/>
          <w:szCs w:val="28"/>
          <w:lang w:val="en-US"/>
        </w:rPr>
      </w:pPr>
      <w:r w:rsidRPr="00664D6F">
        <w:rPr>
          <w:rStyle w:val="s3"/>
          <w:i w:val="0"/>
          <w:color w:val="auto"/>
          <w:sz w:val="24"/>
          <w:szCs w:val="28"/>
          <w:lang w:val="en-US"/>
        </w:rPr>
        <w:t xml:space="preserve">The KDIF announcement regarding the commencement date, procedure and methods of applying for the guarantee reimbursement payment, as well as the list of agent banks effecting the guarantee reimbursement payment, the period or postponement of the commencement of the guarantee reimbursement payment shall be published </w:t>
      </w:r>
      <w:r w:rsidRPr="00664D6F">
        <w:rPr>
          <w:rStyle w:val="s3"/>
          <w:b/>
          <w:bCs/>
          <w:i w:val="0"/>
          <w:color w:val="auto"/>
          <w:sz w:val="24"/>
          <w:szCs w:val="28"/>
          <w:lang w:val="en-US"/>
        </w:rPr>
        <w:t>within 15 business days</w:t>
      </w:r>
      <w:r w:rsidRPr="00664D6F">
        <w:rPr>
          <w:rStyle w:val="s3"/>
          <w:i w:val="0"/>
          <w:color w:val="auto"/>
          <w:sz w:val="24"/>
          <w:szCs w:val="28"/>
          <w:lang w:val="en-US"/>
        </w:rPr>
        <w:t xml:space="preserve"> from the date of deprivation of the Bank's license in the Kazakh and Russian languages in periodicals distributed throughout the territory of the Republic of Kazakhstan (“Egemen </w:t>
      </w:r>
      <w:proofErr w:type="spellStart"/>
      <w:r w:rsidRPr="00664D6F">
        <w:rPr>
          <w:rStyle w:val="s3"/>
          <w:i w:val="0"/>
          <w:color w:val="auto"/>
          <w:sz w:val="24"/>
          <w:szCs w:val="28"/>
          <w:lang w:val="en-US"/>
        </w:rPr>
        <w:t>Qazaqstan</w:t>
      </w:r>
      <w:proofErr w:type="spellEnd"/>
      <w:r w:rsidRPr="00664D6F">
        <w:rPr>
          <w:rStyle w:val="s3"/>
          <w:i w:val="0"/>
          <w:color w:val="auto"/>
          <w:sz w:val="24"/>
          <w:szCs w:val="28"/>
          <w:lang w:val="en-US"/>
        </w:rPr>
        <w:t>”, “</w:t>
      </w:r>
      <w:proofErr w:type="spellStart"/>
      <w:r w:rsidRPr="00664D6F">
        <w:rPr>
          <w:rStyle w:val="s3"/>
          <w:i w:val="0"/>
          <w:color w:val="auto"/>
          <w:sz w:val="24"/>
          <w:szCs w:val="28"/>
          <w:lang w:val="en-US"/>
        </w:rPr>
        <w:t>Kazakhstanskaya</w:t>
      </w:r>
      <w:proofErr w:type="spellEnd"/>
      <w:r w:rsidRPr="00664D6F">
        <w:rPr>
          <w:rStyle w:val="s3"/>
          <w:i w:val="0"/>
          <w:color w:val="auto"/>
          <w:sz w:val="24"/>
          <w:szCs w:val="28"/>
          <w:lang w:val="en-US"/>
        </w:rPr>
        <w:t xml:space="preserve"> Pravda”), as well as on the KDIF internet resource (</w:t>
      </w:r>
      <w:r w:rsidRPr="00664D6F">
        <w:rPr>
          <w:rStyle w:val="s3"/>
          <w:i w:val="0"/>
          <w:color w:val="auto"/>
          <w:sz w:val="24"/>
          <w:szCs w:val="28"/>
          <w:u w:val="single"/>
          <w:lang w:val="en-US"/>
        </w:rPr>
        <w:t>www.kdif.kz</w:t>
      </w:r>
      <w:r w:rsidRPr="00664D6F">
        <w:rPr>
          <w:rStyle w:val="s3"/>
          <w:i w:val="0"/>
          <w:color w:val="auto"/>
          <w:sz w:val="24"/>
          <w:szCs w:val="28"/>
          <w:lang w:val="en-US"/>
        </w:rPr>
        <w:t>) and in other mass media.</w:t>
      </w:r>
    </w:p>
    <w:p w14:paraId="0689836E" w14:textId="77777777" w:rsidR="00C44A2B" w:rsidRPr="00664D6F" w:rsidRDefault="00C44A2B" w:rsidP="00C44A2B">
      <w:pPr>
        <w:tabs>
          <w:tab w:val="left" w:pos="851"/>
          <w:tab w:val="left" w:pos="1134"/>
        </w:tabs>
        <w:spacing w:after="0" w:line="240" w:lineRule="auto"/>
        <w:ind w:firstLine="567"/>
        <w:jc w:val="both"/>
        <w:rPr>
          <w:rStyle w:val="s3"/>
          <w:i w:val="0"/>
          <w:color w:val="auto"/>
          <w:sz w:val="24"/>
          <w:szCs w:val="28"/>
          <w:lang w:val="en-US"/>
        </w:rPr>
      </w:pPr>
      <w:r w:rsidRPr="00664D6F">
        <w:rPr>
          <w:rStyle w:val="s3"/>
          <w:i w:val="0"/>
          <w:color w:val="auto"/>
          <w:sz w:val="24"/>
          <w:szCs w:val="28"/>
          <w:lang w:val="en-US"/>
        </w:rPr>
        <w:t xml:space="preserve">The date of commencement of the </w:t>
      </w:r>
      <w:proofErr w:type="gramStart"/>
      <w:r w:rsidRPr="00664D6F">
        <w:rPr>
          <w:rStyle w:val="s3"/>
          <w:i w:val="0"/>
          <w:color w:val="auto"/>
          <w:sz w:val="24"/>
          <w:szCs w:val="28"/>
          <w:lang w:val="en-US"/>
        </w:rPr>
        <w:t>guarantee</w:t>
      </w:r>
      <w:proofErr w:type="gramEnd"/>
      <w:r w:rsidRPr="00664D6F">
        <w:rPr>
          <w:rStyle w:val="s3"/>
          <w:i w:val="0"/>
          <w:color w:val="auto"/>
          <w:sz w:val="24"/>
          <w:szCs w:val="28"/>
          <w:lang w:val="en-US"/>
        </w:rPr>
        <w:t xml:space="preserve"> reimbursement payment </w:t>
      </w:r>
      <w:r w:rsidRPr="00664D6F">
        <w:rPr>
          <w:rStyle w:val="s3"/>
          <w:b/>
          <w:bCs/>
          <w:i w:val="0"/>
          <w:color w:val="auto"/>
          <w:sz w:val="24"/>
          <w:szCs w:val="28"/>
          <w:lang w:val="en-US"/>
        </w:rPr>
        <w:t>shall not exceed 5 business days</w:t>
      </w:r>
      <w:r w:rsidRPr="00664D6F">
        <w:rPr>
          <w:rStyle w:val="s3"/>
          <w:i w:val="0"/>
          <w:color w:val="auto"/>
          <w:sz w:val="24"/>
          <w:szCs w:val="28"/>
          <w:lang w:val="en-US"/>
        </w:rPr>
        <w:t xml:space="preserve"> from the date of publication of the said announcement.</w:t>
      </w:r>
    </w:p>
    <w:p w14:paraId="2F40BE46" w14:textId="77777777" w:rsidR="00C44A2B" w:rsidRPr="00664D6F" w:rsidRDefault="00C44A2B" w:rsidP="00C44A2B">
      <w:pPr>
        <w:numPr>
          <w:ilvl w:val="0"/>
          <w:numId w:val="23"/>
        </w:numPr>
        <w:tabs>
          <w:tab w:val="left" w:pos="851"/>
        </w:tabs>
        <w:spacing w:after="0" w:line="240" w:lineRule="auto"/>
        <w:ind w:left="0" w:firstLine="567"/>
        <w:jc w:val="both"/>
        <w:rPr>
          <w:rFonts w:ascii="Times New Roman" w:hAnsi="Times New Roman"/>
          <w:sz w:val="24"/>
          <w:lang w:val="en-US"/>
        </w:rPr>
      </w:pPr>
      <w:bookmarkStart w:id="0" w:name="sub1007005497"/>
      <w:proofErr w:type="gramStart"/>
      <w:r w:rsidRPr="00664D6F">
        <w:rPr>
          <w:rFonts w:ascii="Times New Roman" w:hAnsi="Times New Roman"/>
          <w:sz w:val="24"/>
          <w:lang w:val="en-US"/>
        </w:rPr>
        <w:t>The term for</w:t>
      </w:r>
      <w:proofErr w:type="gramEnd"/>
      <w:r w:rsidRPr="00664D6F">
        <w:rPr>
          <w:rFonts w:ascii="Times New Roman" w:hAnsi="Times New Roman"/>
          <w:sz w:val="24"/>
          <w:lang w:val="en-US"/>
        </w:rPr>
        <w:t xml:space="preserve"> payment of the </w:t>
      </w:r>
      <w:proofErr w:type="gramStart"/>
      <w:r w:rsidRPr="00664D6F">
        <w:rPr>
          <w:rFonts w:ascii="Times New Roman" w:hAnsi="Times New Roman"/>
          <w:sz w:val="24"/>
          <w:lang w:val="en-US"/>
        </w:rPr>
        <w:t>guarantee</w:t>
      </w:r>
      <w:proofErr w:type="gramEnd"/>
      <w:r w:rsidRPr="00664D6F">
        <w:rPr>
          <w:rFonts w:ascii="Times New Roman" w:hAnsi="Times New Roman"/>
          <w:sz w:val="24"/>
          <w:lang w:val="en-US"/>
        </w:rPr>
        <w:t xml:space="preserve"> reimbursement is 1 year from the date of commencement of payment. To receive the </w:t>
      </w:r>
      <w:proofErr w:type="gramStart"/>
      <w:r w:rsidRPr="00664D6F">
        <w:rPr>
          <w:rFonts w:ascii="Times New Roman" w:hAnsi="Times New Roman"/>
          <w:sz w:val="24"/>
          <w:lang w:val="en-US"/>
        </w:rPr>
        <w:t>guarantee</w:t>
      </w:r>
      <w:proofErr w:type="gramEnd"/>
      <w:r w:rsidRPr="00664D6F">
        <w:rPr>
          <w:rFonts w:ascii="Times New Roman" w:hAnsi="Times New Roman"/>
          <w:sz w:val="24"/>
          <w:lang w:val="en-US"/>
        </w:rPr>
        <w:t xml:space="preserve"> reimbursement, you are entitled to </w:t>
      </w:r>
      <w:proofErr w:type="gramStart"/>
      <w:r w:rsidRPr="00664D6F">
        <w:rPr>
          <w:rFonts w:ascii="Times New Roman" w:hAnsi="Times New Roman"/>
          <w:sz w:val="24"/>
          <w:lang w:val="en-US"/>
        </w:rPr>
        <w:t>submit an application</w:t>
      </w:r>
      <w:proofErr w:type="gramEnd"/>
      <w:r w:rsidRPr="00664D6F">
        <w:rPr>
          <w:rFonts w:ascii="Times New Roman" w:hAnsi="Times New Roman"/>
          <w:sz w:val="24"/>
          <w:lang w:val="en-US"/>
        </w:rPr>
        <w:t xml:space="preserve"> on paper to the agent bank (agent banks) selected from the list of agent banks.</w:t>
      </w:r>
    </w:p>
    <w:p w14:paraId="61D04E48" w14:textId="77777777" w:rsidR="00C44A2B" w:rsidRPr="00664D6F" w:rsidRDefault="00C44A2B" w:rsidP="00C44A2B">
      <w:pPr>
        <w:tabs>
          <w:tab w:val="left" w:pos="851"/>
        </w:tabs>
        <w:spacing w:after="0" w:line="240" w:lineRule="auto"/>
        <w:ind w:firstLine="567"/>
        <w:jc w:val="both"/>
        <w:rPr>
          <w:rFonts w:ascii="Times New Roman" w:hAnsi="Times New Roman"/>
          <w:sz w:val="24"/>
          <w:lang w:val="en-US"/>
        </w:rPr>
      </w:pPr>
      <w:r w:rsidRPr="00664D6F">
        <w:rPr>
          <w:rFonts w:ascii="Times New Roman" w:hAnsi="Times New Roman"/>
          <w:sz w:val="24"/>
          <w:lang w:val="en-US"/>
        </w:rPr>
        <w:lastRenderedPageBreak/>
        <w:t xml:space="preserve">Payment of the </w:t>
      </w:r>
      <w:proofErr w:type="gramStart"/>
      <w:r w:rsidRPr="00664D6F">
        <w:rPr>
          <w:rFonts w:ascii="Times New Roman" w:hAnsi="Times New Roman"/>
          <w:sz w:val="24"/>
          <w:lang w:val="en-US"/>
        </w:rPr>
        <w:t>guarantee</w:t>
      </w:r>
      <w:proofErr w:type="gramEnd"/>
      <w:r w:rsidRPr="00664D6F">
        <w:rPr>
          <w:rFonts w:ascii="Times New Roman" w:hAnsi="Times New Roman"/>
          <w:sz w:val="24"/>
          <w:lang w:val="en-US"/>
        </w:rPr>
        <w:t xml:space="preserve"> reimbursement shall be made no later than 5 business days from the date of submission by you of the application for payment together with supporting documents. You can familiarize yourself with the forms of applications for payment of </w:t>
      </w:r>
      <w:proofErr w:type="gramStart"/>
      <w:r w:rsidRPr="00664D6F">
        <w:rPr>
          <w:rFonts w:ascii="Times New Roman" w:hAnsi="Times New Roman"/>
          <w:sz w:val="24"/>
          <w:lang w:val="en-US"/>
        </w:rPr>
        <w:t>guarantee</w:t>
      </w:r>
      <w:proofErr w:type="gramEnd"/>
      <w:r w:rsidRPr="00664D6F">
        <w:rPr>
          <w:rFonts w:ascii="Times New Roman" w:hAnsi="Times New Roman"/>
          <w:sz w:val="24"/>
          <w:lang w:val="en-US"/>
        </w:rPr>
        <w:t xml:space="preserve"> reimbursement and the list of supporting documents on the KDIF internet resource (www.kdif.kz).</w:t>
      </w:r>
    </w:p>
    <w:bookmarkEnd w:id="0"/>
    <w:p w14:paraId="0F580B9B" w14:textId="77777777" w:rsidR="00C44A2B" w:rsidRPr="00664D6F" w:rsidRDefault="00C44A2B" w:rsidP="00C44A2B">
      <w:pPr>
        <w:tabs>
          <w:tab w:val="left" w:pos="851"/>
          <w:tab w:val="left" w:pos="1134"/>
        </w:tabs>
        <w:spacing w:after="0" w:line="240" w:lineRule="auto"/>
        <w:ind w:firstLine="567"/>
        <w:jc w:val="both"/>
        <w:rPr>
          <w:rStyle w:val="s3"/>
          <w:i w:val="0"/>
          <w:color w:val="auto"/>
          <w:sz w:val="24"/>
          <w:szCs w:val="28"/>
          <w:lang w:val="en-US"/>
        </w:rPr>
      </w:pPr>
      <w:r w:rsidRPr="00664D6F">
        <w:rPr>
          <w:rStyle w:val="s3"/>
          <w:i w:val="0"/>
          <w:color w:val="auto"/>
          <w:sz w:val="24"/>
          <w:szCs w:val="28"/>
          <w:lang w:val="en-US"/>
        </w:rPr>
        <w:t xml:space="preserve">The KDIF notification regarding the date of expiry of the </w:t>
      </w:r>
      <w:proofErr w:type="gramStart"/>
      <w:r w:rsidRPr="00664D6F">
        <w:rPr>
          <w:rStyle w:val="s3"/>
          <w:i w:val="0"/>
          <w:color w:val="auto"/>
          <w:sz w:val="24"/>
          <w:szCs w:val="28"/>
          <w:lang w:val="en-US"/>
        </w:rPr>
        <w:t>guarantee</w:t>
      </w:r>
      <w:proofErr w:type="gramEnd"/>
      <w:r w:rsidRPr="00664D6F">
        <w:rPr>
          <w:rStyle w:val="s3"/>
          <w:i w:val="0"/>
          <w:color w:val="auto"/>
          <w:sz w:val="24"/>
          <w:szCs w:val="28"/>
          <w:lang w:val="en-US"/>
        </w:rPr>
        <w:t xml:space="preserve"> reimbursement payment term shall be published 30 business days prior to the expiry of the payment term in periodicals distributed throughout the territory of the Republic of Kazakhstan (“Egemen </w:t>
      </w:r>
      <w:proofErr w:type="spellStart"/>
      <w:r w:rsidRPr="00664D6F">
        <w:rPr>
          <w:rStyle w:val="s3"/>
          <w:i w:val="0"/>
          <w:color w:val="auto"/>
          <w:sz w:val="24"/>
          <w:szCs w:val="28"/>
          <w:lang w:val="en-US"/>
        </w:rPr>
        <w:t>Qazaqstan</w:t>
      </w:r>
      <w:proofErr w:type="spellEnd"/>
      <w:r w:rsidRPr="00664D6F">
        <w:rPr>
          <w:rStyle w:val="s3"/>
          <w:i w:val="0"/>
          <w:color w:val="auto"/>
          <w:sz w:val="24"/>
          <w:szCs w:val="28"/>
          <w:lang w:val="en-US"/>
        </w:rPr>
        <w:t>”, “</w:t>
      </w:r>
      <w:proofErr w:type="spellStart"/>
      <w:r w:rsidRPr="00664D6F">
        <w:rPr>
          <w:rStyle w:val="s3"/>
          <w:i w:val="0"/>
          <w:color w:val="auto"/>
          <w:sz w:val="24"/>
          <w:szCs w:val="28"/>
          <w:lang w:val="en-US"/>
        </w:rPr>
        <w:t>Kazakhstanskaya</w:t>
      </w:r>
      <w:proofErr w:type="spellEnd"/>
      <w:r w:rsidRPr="00664D6F">
        <w:rPr>
          <w:rStyle w:val="s3"/>
          <w:i w:val="0"/>
          <w:color w:val="auto"/>
          <w:sz w:val="24"/>
          <w:szCs w:val="28"/>
          <w:lang w:val="en-US"/>
        </w:rPr>
        <w:t xml:space="preserve"> Pravda”), as well as in other mass media and on the KDIF internet resource (www.kdif.kz).</w:t>
      </w:r>
    </w:p>
    <w:p w14:paraId="105D4D66" w14:textId="77777777" w:rsidR="00C44A2B" w:rsidRPr="00664D6F" w:rsidRDefault="00C44A2B" w:rsidP="00C44A2B">
      <w:pPr>
        <w:numPr>
          <w:ilvl w:val="0"/>
          <w:numId w:val="23"/>
        </w:numPr>
        <w:tabs>
          <w:tab w:val="left" w:pos="851"/>
          <w:tab w:val="left" w:pos="1134"/>
        </w:tabs>
        <w:spacing w:after="0" w:line="240" w:lineRule="auto"/>
        <w:ind w:left="0" w:firstLine="567"/>
        <w:jc w:val="both"/>
        <w:rPr>
          <w:rFonts w:ascii="Times New Roman" w:hAnsi="Times New Roman"/>
          <w:sz w:val="24"/>
          <w:lang w:val="kk-KZ"/>
        </w:rPr>
      </w:pPr>
      <w:r w:rsidRPr="00664D6F">
        <w:rPr>
          <w:rFonts w:ascii="Times New Roman" w:hAnsi="Times New Roman"/>
          <w:sz w:val="24"/>
          <w:szCs w:val="24"/>
          <w:lang w:val="en-US"/>
        </w:rPr>
        <w:t xml:space="preserve">After expiry of the guarantee reimbursement payment term (1 year from the date of commencement of payment), the amount of guarantee reimbursement unclaimed by you shall be transferred by KDIF to your individual pension account for accounting of voluntary pension contributions, opened with Unified Accumulative Pension Fund JSC (hereinafter – UAPF), in the manner prescribed by the legislation of the Republic of Kazakhstan on social protection. The conditions for transferring the unclaimed amount of </w:t>
      </w:r>
      <w:proofErr w:type="gramStart"/>
      <w:r w:rsidRPr="00664D6F">
        <w:rPr>
          <w:rFonts w:ascii="Times New Roman" w:hAnsi="Times New Roman"/>
          <w:sz w:val="24"/>
          <w:szCs w:val="24"/>
          <w:lang w:val="en-US"/>
        </w:rPr>
        <w:t>guarantee</w:t>
      </w:r>
      <w:proofErr w:type="gramEnd"/>
      <w:r w:rsidRPr="00664D6F">
        <w:rPr>
          <w:rFonts w:ascii="Times New Roman" w:hAnsi="Times New Roman"/>
          <w:sz w:val="24"/>
          <w:szCs w:val="24"/>
          <w:lang w:val="en-US"/>
        </w:rPr>
        <w:t xml:space="preserve"> reimbursement to the UAPF are defined in clause 2 of Article 21-1 of the Law.</w:t>
      </w:r>
    </w:p>
    <w:p w14:paraId="49C2B498" w14:textId="77777777" w:rsidR="00C44A2B" w:rsidRPr="00664D6F" w:rsidRDefault="00C44A2B" w:rsidP="00C44A2B">
      <w:pPr>
        <w:numPr>
          <w:ilvl w:val="0"/>
          <w:numId w:val="23"/>
        </w:numPr>
        <w:tabs>
          <w:tab w:val="left" w:pos="851"/>
        </w:tabs>
        <w:spacing w:after="0" w:line="240" w:lineRule="auto"/>
        <w:ind w:left="0" w:firstLine="567"/>
        <w:jc w:val="both"/>
        <w:rPr>
          <w:rFonts w:ascii="Times New Roman" w:hAnsi="Times New Roman"/>
          <w:i/>
          <w:lang w:val="en-US"/>
        </w:rPr>
      </w:pPr>
      <w:r w:rsidRPr="00664D6F">
        <w:rPr>
          <w:rFonts w:ascii="Times New Roman" w:hAnsi="Times New Roman"/>
          <w:sz w:val="24"/>
          <w:lang w:val="en-US"/>
        </w:rPr>
        <w:t>Pursuant to the Law, if there is a valid reason that prevented the submission of the application within the payment term, you are entitled to submit a written application to KDIF for payment of the guarantee reimbursement, attaching supporting documents (including in the event that KDIF transfers the amount unclaimed by you to the UAPF). The list of valid reasons is established by clause 4 of Article 21-1 of the Law. Such an application may be submitted until the final liquidation of the Bank or until you acquire the right to pension payments from voluntary pension contributions in accordance with the Social Code of the Republic of Kazakhstan (in the event of transfer of the unclaimed reimbursement amount to your individual pension account for accounting of voluntary pension contributions).</w:t>
      </w:r>
    </w:p>
    <w:p w14:paraId="2B873D9A" w14:textId="77777777" w:rsidR="009A72BF" w:rsidRPr="00664D6F" w:rsidRDefault="009A72BF" w:rsidP="00AF30F1">
      <w:pPr>
        <w:spacing w:after="0" w:line="240" w:lineRule="auto"/>
        <w:ind w:firstLine="708"/>
        <w:jc w:val="both"/>
        <w:rPr>
          <w:rFonts w:ascii="Times New Roman" w:hAnsi="Times New Roman"/>
          <w:i/>
          <w:lang w:val="en-US"/>
        </w:rPr>
      </w:pPr>
    </w:p>
    <w:sectPr w:rsidR="009A72BF" w:rsidRPr="00664D6F" w:rsidSect="00CA20AE">
      <w:headerReference w:type="default" r:id="rId8"/>
      <w:pgSz w:w="11906" w:h="16838" w:code="9"/>
      <w:pgMar w:top="1418"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A87F" w14:textId="77777777" w:rsidR="00933BC1" w:rsidRDefault="00933BC1" w:rsidP="00CE50AF">
      <w:pPr>
        <w:spacing w:after="0" w:line="240" w:lineRule="auto"/>
      </w:pPr>
      <w:r>
        <w:separator/>
      </w:r>
    </w:p>
  </w:endnote>
  <w:endnote w:type="continuationSeparator" w:id="0">
    <w:p w14:paraId="36AA7006" w14:textId="77777777" w:rsidR="00933BC1" w:rsidRDefault="00933BC1" w:rsidP="00CE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340C" w14:textId="77777777" w:rsidR="00933BC1" w:rsidRDefault="00933BC1" w:rsidP="00CE50AF">
      <w:pPr>
        <w:spacing w:after="0" w:line="240" w:lineRule="auto"/>
      </w:pPr>
      <w:r>
        <w:separator/>
      </w:r>
    </w:p>
  </w:footnote>
  <w:footnote w:type="continuationSeparator" w:id="0">
    <w:p w14:paraId="0608BE6D" w14:textId="77777777" w:rsidR="00933BC1" w:rsidRDefault="00933BC1" w:rsidP="00CE50AF">
      <w:pPr>
        <w:spacing w:after="0" w:line="240" w:lineRule="auto"/>
      </w:pPr>
      <w:r>
        <w:continuationSeparator/>
      </w:r>
    </w:p>
  </w:footnote>
  <w:footnote w:id="1">
    <w:p w14:paraId="4D971518" w14:textId="77777777" w:rsidR="00C44A2B" w:rsidRPr="00863783" w:rsidRDefault="00C44A2B" w:rsidP="00C44A2B">
      <w:pPr>
        <w:pStyle w:val="a3"/>
        <w:jc w:val="both"/>
        <w:rPr>
          <w:rFonts w:ascii="Times New Roman" w:hAnsi="Times New Roman"/>
          <w:lang w:val="en-US"/>
        </w:rPr>
      </w:pPr>
      <w:r w:rsidRPr="00343496">
        <w:rPr>
          <w:rStyle w:val="a5"/>
          <w:rFonts w:ascii="Times New Roman" w:hAnsi="Times New Roman"/>
        </w:rPr>
        <w:footnoteRef/>
      </w:r>
      <w:r w:rsidRPr="00863783">
        <w:rPr>
          <w:rFonts w:ascii="Times New Roman" w:hAnsi="Times New Roman"/>
          <w:lang w:val="en-US"/>
        </w:rPr>
        <w:t xml:space="preserve"> funds held in bank accounts certified by a bank account agreement and/or bank deposit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AEA6" w14:textId="77777777" w:rsidR="002D7BFF" w:rsidRPr="004F100E" w:rsidRDefault="002D7BFF">
    <w:pPr>
      <w:pStyle w:val="a9"/>
      <w:jc w:val="center"/>
      <w:rPr>
        <w:rFonts w:ascii="Times New Roman" w:hAnsi="Times New Roman"/>
        <w:sz w:val="28"/>
        <w:szCs w:val="28"/>
      </w:rPr>
    </w:pPr>
    <w:r w:rsidRPr="004F100E">
      <w:rPr>
        <w:rFonts w:ascii="Times New Roman" w:hAnsi="Times New Roman"/>
        <w:sz w:val="28"/>
        <w:szCs w:val="28"/>
      </w:rPr>
      <w:fldChar w:fldCharType="begin"/>
    </w:r>
    <w:r w:rsidRPr="004F100E">
      <w:rPr>
        <w:rFonts w:ascii="Times New Roman" w:hAnsi="Times New Roman"/>
        <w:sz w:val="28"/>
        <w:szCs w:val="28"/>
      </w:rPr>
      <w:instrText>PAGE   \* MERGEFORMAT</w:instrText>
    </w:r>
    <w:r w:rsidRPr="004F100E">
      <w:rPr>
        <w:rFonts w:ascii="Times New Roman" w:hAnsi="Times New Roman"/>
        <w:sz w:val="28"/>
        <w:szCs w:val="28"/>
      </w:rPr>
      <w:fldChar w:fldCharType="separate"/>
    </w:r>
    <w:r w:rsidR="00AD331A">
      <w:rPr>
        <w:rFonts w:ascii="Times New Roman" w:hAnsi="Times New Roman"/>
        <w:noProof/>
        <w:sz w:val="28"/>
        <w:szCs w:val="28"/>
      </w:rPr>
      <w:t>2</w:t>
    </w:r>
    <w:r w:rsidRPr="004F100E">
      <w:rPr>
        <w:rFonts w:ascii="Times New Roman" w:hAnsi="Times New Roman"/>
        <w:sz w:val="28"/>
        <w:szCs w:val="28"/>
      </w:rPr>
      <w:fldChar w:fldCharType="end"/>
    </w:r>
  </w:p>
  <w:p w14:paraId="2569D04D" w14:textId="77777777" w:rsidR="002D7BFF" w:rsidRDefault="002D7BF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CD8"/>
    <w:multiLevelType w:val="hybridMultilevel"/>
    <w:tmpl w:val="44F273D8"/>
    <w:lvl w:ilvl="0" w:tplc="620A8F5A">
      <w:start w:val="1"/>
      <w:numFmt w:val="decimal"/>
      <w:lvlText w:val="%1."/>
      <w:lvlJc w:val="left"/>
      <w:pPr>
        <w:ind w:left="1211" w:hanging="360"/>
      </w:pPr>
      <w:rPr>
        <w:rFonts w:hint="default"/>
        <w:i w:val="0"/>
        <w:iCs/>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D5EDE"/>
    <w:multiLevelType w:val="hybridMultilevel"/>
    <w:tmpl w:val="F8F0C750"/>
    <w:lvl w:ilvl="0" w:tplc="05062F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2F1D9B"/>
    <w:multiLevelType w:val="hybridMultilevel"/>
    <w:tmpl w:val="E9087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4F7BD4"/>
    <w:multiLevelType w:val="hybridMultilevel"/>
    <w:tmpl w:val="DF160A3E"/>
    <w:lvl w:ilvl="0" w:tplc="7296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7A6711"/>
    <w:multiLevelType w:val="hybridMultilevel"/>
    <w:tmpl w:val="A41C5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6474AB"/>
    <w:multiLevelType w:val="hybridMultilevel"/>
    <w:tmpl w:val="9F1A4856"/>
    <w:lvl w:ilvl="0" w:tplc="1C44A64E">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59E71FD"/>
    <w:multiLevelType w:val="hybridMultilevel"/>
    <w:tmpl w:val="4FDE7788"/>
    <w:lvl w:ilvl="0" w:tplc="5C9AF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1124FE"/>
    <w:multiLevelType w:val="multilevel"/>
    <w:tmpl w:val="C6B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243B8"/>
    <w:multiLevelType w:val="multilevel"/>
    <w:tmpl w:val="2A5C9A1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9" w15:restartNumberingAfterBreak="0">
    <w:nsid w:val="1D1C6AF5"/>
    <w:multiLevelType w:val="multilevel"/>
    <w:tmpl w:val="62749B9E"/>
    <w:lvl w:ilvl="0">
      <w:start w:val="1"/>
      <w:numFmt w:val="decimal"/>
      <w:lvlText w:val="%1."/>
      <w:lvlJc w:val="left"/>
      <w:pPr>
        <w:ind w:left="2999" w:hanging="1155"/>
      </w:pPr>
      <w:rPr>
        <w:rFonts w:hint="default"/>
        <w:sz w:val="24"/>
        <w:szCs w:val="24"/>
      </w:rPr>
    </w:lvl>
    <w:lvl w:ilvl="1">
      <w:start w:val="1"/>
      <w:numFmt w:val="decimal"/>
      <w:lvlText w:val="%1.%2."/>
      <w:lvlJc w:val="left"/>
      <w:pPr>
        <w:ind w:left="1865" w:hanging="1155"/>
      </w:pPr>
      <w:rPr>
        <w:rFonts w:hint="default"/>
        <w:b w:val="0"/>
        <w:i w:val="0"/>
        <w:strike w:val="0"/>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1C3E38"/>
    <w:multiLevelType w:val="hybridMultilevel"/>
    <w:tmpl w:val="E81E7BAE"/>
    <w:lvl w:ilvl="0" w:tplc="B46627C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E43D1"/>
    <w:multiLevelType w:val="multilevel"/>
    <w:tmpl w:val="E9FE352A"/>
    <w:lvl w:ilvl="0">
      <w:start w:val="1"/>
      <w:numFmt w:val="decimal"/>
      <w:lvlText w:val="%1."/>
      <w:lvlJc w:val="left"/>
      <w:pPr>
        <w:ind w:left="1654" w:hanging="945"/>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21F49FC"/>
    <w:multiLevelType w:val="hybridMultilevel"/>
    <w:tmpl w:val="0D48D534"/>
    <w:lvl w:ilvl="0" w:tplc="E02CA4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7151577"/>
    <w:multiLevelType w:val="hybridMultilevel"/>
    <w:tmpl w:val="3C341726"/>
    <w:lvl w:ilvl="0" w:tplc="4A12EB8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F56356B"/>
    <w:multiLevelType w:val="hybridMultilevel"/>
    <w:tmpl w:val="4A94A0A6"/>
    <w:lvl w:ilvl="0" w:tplc="D6C4D27A">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37283B77"/>
    <w:multiLevelType w:val="hybridMultilevel"/>
    <w:tmpl w:val="21B0C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69487A"/>
    <w:multiLevelType w:val="hybridMultilevel"/>
    <w:tmpl w:val="F6A022F4"/>
    <w:lvl w:ilvl="0" w:tplc="19D41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96C1639"/>
    <w:multiLevelType w:val="hybridMultilevel"/>
    <w:tmpl w:val="4CACF276"/>
    <w:lvl w:ilvl="0" w:tplc="FFFFFFFF">
      <w:start w:val="1"/>
      <w:numFmt w:val="decimal"/>
      <w:lvlText w:val="%1."/>
      <w:lvlJc w:val="left"/>
      <w:pPr>
        <w:ind w:left="1211" w:hanging="360"/>
      </w:pPr>
      <w:rPr>
        <w:rFonts w:hint="default"/>
        <w:i w:val="0"/>
        <w:iCs/>
        <w:sz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418722FF"/>
    <w:multiLevelType w:val="hybridMultilevel"/>
    <w:tmpl w:val="388A7C3E"/>
    <w:lvl w:ilvl="0" w:tplc="6080881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3BD701D"/>
    <w:multiLevelType w:val="hybridMultilevel"/>
    <w:tmpl w:val="94109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6C4FA6"/>
    <w:multiLevelType w:val="hybridMultilevel"/>
    <w:tmpl w:val="92E4A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9E049AA"/>
    <w:multiLevelType w:val="hybridMultilevel"/>
    <w:tmpl w:val="086EC01C"/>
    <w:lvl w:ilvl="0" w:tplc="FCF008F6">
      <w:start w:val="1"/>
      <w:numFmt w:val="decimal"/>
      <w:lvlText w:val="%1)"/>
      <w:lvlJc w:val="left"/>
      <w:pPr>
        <w:ind w:left="1714" w:hanging="10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AA26B1D"/>
    <w:multiLevelType w:val="hybridMultilevel"/>
    <w:tmpl w:val="F028C12E"/>
    <w:lvl w:ilvl="0" w:tplc="BCF0D35C">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AB707A1"/>
    <w:multiLevelType w:val="hybridMultilevel"/>
    <w:tmpl w:val="873442CC"/>
    <w:lvl w:ilvl="0" w:tplc="7486C6D6">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B275A11"/>
    <w:multiLevelType w:val="hybridMultilevel"/>
    <w:tmpl w:val="B12EB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437D31"/>
    <w:multiLevelType w:val="hybridMultilevel"/>
    <w:tmpl w:val="6F94F618"/>
    <w:lvl w:ilvl="0" w:tplc="7714C3C6">
      <w:start w:val="1"/>
      <w:numFmt w:val="decimal"/>
      <w:lvlText w:val="%1)"/>
      <w:lvlJc w:val="left"/>
      <w:pPr>
        <w:ind w:left="5388" w:hanging="1140"/>
      </w:pPr>
      <w:rPr>
        <w:rFonts w:hint="default"/>
        <w:lang w:val="ru-RU"/>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6" w15:restartNumberingAfterBreak="0">
    <w:nsid w:val="4E282810"/>
    <w:multiLevelType w:val="hybridMultilevel"/>
    <w:tmpl w:val="5EDECDB8"/>
    <w:lvl w:ilvl="0" w:tplc="2000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E445EAE"/>
    <w:multiLevelType w:val="hybridMultilevel"/>
    <w:tmpl w:val="4B5C8B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FED096A"/>
    <w:multiLevelType w:val="hybridMultilevel"/>
    <w:tmpl w:val="60A2B806"/>
    <w:lvl w:ilvl="0" w:tplc="6CFC6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5902F2F"/>
    <w:multiLevelType w:val="hybridMultilevel"/>
    <w:tmpl w:val="6FF21EDE"/>
    <w:lvl w:ilvl="0" w:tplc="902EA35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91709EF"/>
    <w:multiLevelType w:val="hybridMultilevel"/>
    <w:tmpl w:val="C62E6150"/>
    <w:lvl w:ilvl="0" w:tplc="62FCE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BED586F"/>
    <w:multiLevelType w:val="hybridMultilevel"/>
    <w:tmpl w:val="B4025AE0"/>
    <w:lvl w:ilvl="0" w:tplc="787E096C">
      <w:start w:val="1"/>
      <w:numFmt w:val="decimal"/>
      <w:lvlText w:val="%1."/>
      <w:lvlJc w:val="left"/>
      <w:pPr>
        <w:ind w:left="1138" w:hanging="735"/>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32" w15:restartNumberingAfterBreak="0">
    <w:nsid w:val="712C04E7"/>
    <w:multiLevelType w:val="hybridMultilevel"/>
    <w:tmpl w:val="630408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2A0252C"/>
    <w:multiLevelType w:val="hybridMultilevel"/>
    <w:tmpl w:val="4CACF276"/>
    <w:lvl w:ilvl="0" w:tplc="FFFFFFFF">
      <w:start w:val="1"/>
      <w:numFmt w:val="decimal"/>
      <w:lvlText w:val="%1."/>
      <w:lvlJc w:val="left"/>
      <w:pPr>
        <w:ind w:left="1211" w:hanging="360"/>
      </w:pPr>
      <w:rPr>
        <w:rFonts w:hint="default"/>
        <w:i w:val="0"/>
        <w:iCs/>
        <w:sz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78AF15A9"/>
    <w:multiLevelType w:val="hybridMultilevel"/>
    <w:tmpl w:val="25D6F5AA"/>
    <w:lvl w:ilvl="0" w:tplc="80E06E9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67513434">
    <w:abstractNumId w:val="19"/>
  </w:num>
  <w:num w:numId="2" w16cid:durableId="720640560">
    <w:abstractNumId w:val="4"/>
  </w:num>
  <w:num w:numId="3" w16cid:durableId="2090036505">
    <w:abstractNumId w:val="15"/>
  </w:num>
  <w:num w:numId="4" w16cid:durableId="1889370105">
    <w:abstractNumId w:val="12"/>
  </w:num>
  <w:num w:numId="5" w16cid:durableId="1812556998">
    <w:abstractNumId w:val="2"/>
  </w:num>
  <w:num w:numId="6" w16cid:durableId="196357293">
    <w:abstractNumId w:val="24"/>
  </w:num>
  <w:num w:numId="7" w16cid:durableId="1813788749">
    <w:abstractNumId w:val="29"/>
  </w:num>
  <w:num w:numId="8" w16cid:durableId="29840122">
    <w:abstractNumId w:val="30"/>
  </w:num>
  <w:num w:numId="9" w16cid:durableId="2063870671">
    <w:abstractNumId w:val="3"/>
  </w:num>
  <w:num w:numId="10" w16cid:durableId="1424062022">
    <w:abstractNumId w:val="20"/>
  </w:num>
  <w:num w:numId="11" w16cid:durableId="1056129204">
    <w:abstractNumId w:val="11"/>
  </w:num>
  <w:num w:numId="12" w16cid:durableId="811480302">
    <w:abstractNumId w:val="1"/>
  </w:num>
  <w:num w:numId="13" w16cid:durableId="17343478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0709507">
    <w:abstractNumId w:val="6"/>
  </w:num>
  <w:num w:numId="15" w16cid:durableId="648822157">
    <w:abstractNumId w:val="9"/>
  </w:num>
  <w:num w:numId="16" w16cid:durableId="1950355621">
    <w:abstractNumId w:val="28"/>
  </w:num>
  <w:num w:numId="17" w16cid:durableId="1116170836">
    <w:abstractNumId w:val="25"/>
  </w:num>
  <w:num w:numId="18" w16cid:durableId="697656584">
    <w:abstractNumId w:val="31"/>
  </w:num>
  <w:num w:numId="19" w16cid:durableId="1590235853">
    <w:abstractNumId w:val="21"/>
  </w:num>
  <w:num w:numId="20" w16cid:durableId="887034209">
    <w:abstractNumId w:val="8"/>
  </w:num>
  <w:num w:numId="21" w16cid:durableId="1725448340">
    <w:abstractNumId w:val="16"/>
  </w:num>
  <w:num w:numId="22" w16cid:durableId="217396709">
    <w:abstractNumId w:val="13"/>
  </w:num>
  <w:num w:numId="23" w16cid:durableId="1576936732">
    <w:abstractNumId w:val="0"/>
  </w:num>
  <w:num w:numId="24" w16cid:durableId="291787121">
    <w:abstractNumId w:val="14"/>
  </w:num>
  <w:num w:numId="25" w16cid:durableId="1278442564">
    <w:abstractNumId w:val="23"/>
  </w:num>
  <w:num w:numId="26" w16cid:durableId="146367263">
    <w:abstractNumId w:val="34"/>
  </w:num>
  <w:num w:numId="27" w16cid:durableId="760223782">
    <w:abstractNumId w:val="5"/>
  </w:num>
  <w:num w:numId="28" w16cid:durableId="1348874590">
    <w:abstractNumId w:val="22"/>
  </w:num>
  <w:num w:numId="29" w16cid:durableId="41952705">
    <w:abstractNumId w:val="26"/>
  </w:num>
  <w:num w:numId="30" w16cid:durableId="1489397914">
    <w:abstractNumId w:val="7"/>
  </w:num>
  <w:num w:numId="31" w16cid:durableId="310182511">
    <w:abstractNumId w:val="32"/>
  </w:num>
  <w:num w:numId="32" w16cid:durableId="5636398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0265618">
    <w:abstractNumId w:val="27"/>
  </w:num>
  <w:num w:numId="34" w16cid:durableId="1708598499">
    <w:abstractNumId w:val="10"/>
  </w:num>
  <w:num w:numId="35" w16cid:durableId="1642492315">
    <w:abstractNumId w:val="18"/>
  </w:num>
  <w:num w:numId="36" w16cid:durableId="1138448568">
    <w:abstractNumId w:val="33"/>
  </w:num>
  <w:num w:numId="37" w16cid:durableId="12014383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460"/>
    <w:rsid w:val="000016E4"/>
    <w:rsid w:val="00007723"/>
    <w:rsid w:val="00010F69"/>
    <w:rsid w:val="00011572"/>
    <w:rsid w:val="00015780"/>
    <w:rsid w:val="00017816"/>
    <w:rsid w:val="00020832"/>
    <w:rsid w:val="000212A6"/>
    <w:rsid w:val="00021C99"/>
    <w:rsid w:val="000329B4"/>
    <w:rsid w:val="000338D2"/>
    <w:rsid w:val="00034865"/>
    <w:rsid w:val="00034C96"/>
    <w:rsid w:val="0004025D"/>
    <w:rsid w:val="0004175F"/>
    <w:rsid w:val="00042110"/>
    <w:rsid w:val="00042529"/>
    <w:rsid w:val="00042807"/>
    <w:rsid w:val="0004409E"/>
    <w:rsid w:val="00045508"/>
    <w:rsid w:val="00045B29"/>
    <w:rsid w:val="00045B9E"/>
    <w:rsid w:val="00046854"/>
    <w:rsid w:val="000531E7"/>
    <w:rsid w:val="0005688D"/>
    <w:rsid w:val="0006095E"/>
    <w:rsid w:val="00064B30"/>
    <w:rsid w:val="00065B70"/>
    <w:rsid w:val="00067B91"/>
    <w:rsid w:val="00071BAE"/>
    <w:rsid w:val="00072EE3"/>
    <w:rsid w:val="0007543C"/>
    <w:rsid w:val="00075B4A"/>
    <w:rsid w:val="00076991"/>
    <w:rsid w:val="0008016F"/>
    <w:rsid w:val="00080E8F"/>
    <w:rsid w:val="00084B62"/>
    <w:rsid w:val="00086229"/>
    <w:rsid w:val="00087719"/>
    <w:rsid w:val="00093CF7"/>
    <w:rsid w:val="000A239A"/>
    <w:rsid w:val="000A31E5"/>
    <w:rsid w:val="000A71C7"/>
    <w:rsid w:val="000B1733"/>
    <w:rsid w:val="000B26BF"/>
    <w:rsid w:val="000B44A1"/>
    <w:rsid w:val="000C308D"/>
    <w:rsid w:val="000C4554"/>
    <w:rsid w:val="000C4EB2"/>
    <w:rsid w:val="000D02DE"/>
    <w:rsid w:val="000D0BB1"/>
    <w:rsid w:val="000D1D3D"/>
    <w:rsid w:val="000D5AF2"/>
    <w:rsid w:val="000E06C5"/>
    <w:rsid w:val="000E0F62"/>
    <w:rsid w:val="000E424F"/>
    <w:rsid w:val="000E7A8D"/>
    <w:rsid w:val="000F0DE4"/>
    <w:rsid w:val="00100D00"/>
    <w:rsid w:val="0010158D"/>
    <w:rsid w:val="00101D7E"/>
    <w:rsid w:val="00101E96"/>
    <w:rsid w:val="0010315F"/>
    <w:rsid w:val="00105B8C"/>
    <w:rsid w:val="00111DDD"/>
    <w:rsid w:val="00112D29"/>
    <w:rsid w:val="0011338D"/>
    <w:rsid w:val="00114522"/>
    <w:rsid w:val="001177ED"/>
    <w:rsid w:val="001229E4"/>
    <w:rsid w:val="00122C3C"/>
    <w:rsid w:val="00126BB7"/>
    <w:rsid w:val="00130A0E"/>
    <w:rsid w:val="001335C4"/>
    <w:rsid w:val="0013571C"/>
    <w:rsid w:val="00136C10"/>
    <w:rsid w:val="0013737C"/>
    <w:rsid w:val="001460C9"/>
    <w:rsid w:val="00154B4C"/>
    <w:rsid w:val="00154E37"/>
    <w:rsid w:val="001565F0"/>
    <w:rsid w:val="00156629"/>
    <w:rsid w:val="00160B11"/>
    <w:rsid w:val="001610A3"/>
    <w:rsid w:val="00162FBF"/>
    <w:rsid w:val="001650BD"/>
    <w:rsid w:val="00170553"/>
    <w:rsid w:val="0017197F"/>
    <w:rsid w:val="00171B02"/>
    <w:rsid w:val="001742F2"/>
    <w:rsid w:val="001835B2"/>
    <w:rsid w:val="001843B7"/>
    <w:rsid w:val="001867EA"/>
    <w:rsid w:val="00191441"/>
    <w:rsid w:val="00193074"/>
    <w:rsid w:val="00195EF6"/>
    <w:rsid w:val="001A0112"/>
    <w:rsid w:val="001A2D0A"/>
    <w:rsid w:val="001A2E8D"/>
    <w:rsid w:val="001A4330"/>
    <w:rsid w:val="001A5EEC"/>
    <w:rsid w:val="001A65C0"/>
    <w:rsid w:val="001A7C5D"/>
    <w:rsid w:val="001B088B"/>
    <w:rsid w:val="001B0FCC"/>
    <w:rsid w:val="001B247A"/>
    <w:rsid w:val="001C1154"/>
    <w:rsid w:val="001C1BBC"/>
    <w:rsid w:val="001C3CC4"/>
    <w:rsid w:val="001C4EF7"/>
    <w:rsid w:val="001C502C"/>
    <w:rsid w:val="001C69A4"/>
    <w:rsid w:val="001C6D15"/>
    <w:rsid w:val="001C6F6B"/>
    <w:rsid w:val="001C72AD"/>
    <w:rsid w:val="001D0EE1"/>
    <w:rsid w:val="001D24BF"/>
    <w:rsid w:val="001D2773"/>
    <w:rsid w:val="001D2E9E"/>
    <w:rsid w:val="001D3D18"/>
    <w:rsid w:val="001D4155"/>
    <w:rsid w:val="001D52F2"/>
    <w:rsid w:val="001D5C01"/>
    <w:rsid w:val="001D7658"/>
    <w:rsid w:val="001E129F"/>
    <w:rsid w:val="001E19CE"/>
    <w:rsid w:val="001E6CCE"/>
    <w:rsid w:val="001E7111"/>
    <w:rsid w:val="001E712F"/>
    <w:rsid w:val="001F0301"/>
    <w:rsid w:val="001F06D2"/>
    <w:rsid w:val="001F2558"/>
    <w:rsid w:val="001F52E2"/>
    <w:rsid w:val="00202450"/>
    <w:rsid w:val="002042F7"/>
    <w:rsid w:val="00206A84"/>
    <w:rsid w:val="00210287"/>
    <w:rsid w:val="00210901"/>
    <w:rsid w:val="0021250B"/>
    <w:rsid w:val="00212510"/>
    <w:rsid w:val="00216C39"/>
    <w:rsid w:val="002207CD"/>
    <w:rsid w:val="0022114F"/>
    <w:rsid w:val="002222DC"/>
    <w:rsid w:val="00222365"/>
    <w:rsid w:val="00222A3B"/>
    <w:rsid w:val="00222E94"/>
    <w:rsid w:val="00224880"/>
    <w:rsid w:val="0022582C"/>
    <w:rsid w:val="00226273"/>
    <w:rsid w:val="002262CA"/>
    <w:rsid w:val="002340CC"/>
    <w:rsid w:val="00234256"/>
    <w:rsid w:val="0023610F"/>
    <w:rsid w:val="0024038B"/>
    <w:rsid w:val="00243BAC"/>
    <w:rsid w:val="00243EAA"/>
    <w:rsid w:val="00250BC4"/>
    <w:rsid w:val="00251B4E"/>
    <w:rsid w:val="002576B1"/>
    <w:rsid w:val="00257A04"/>
    <w:rsid w:val="00257C57"/>
    <w:rsid w:val="00263E5F"/>
    <w:rsid w:val="00264924"/>
    <w:rsid w:val="00265DA3"/>
    <w:rsid w:val="00265ED4"/>
    <w:rsid w:val="00266704"/>
    <w:rsid w:val="00267537"/>
    <w:rsid w:val="002703CF"/>
    <w:rsid w:val="0027148E"/>
    <w:rsid w:val="0027161F"/>
    <w:rsid w:val="00272380"/>
    <w:rsid w:val="00272B56"/>
    <w:rsid w:val="002744D1"/>
    <w:rsid w:val="0028251F"/>
    <w:rsid w:val="00283A85"/>
    <w:rsid w:val="00285039"/>
    <w:rsid w:val="0029041F"/>
    <w:rsid w:val="00290A52"/>
    <w:rsid w:val="0029280E"/>
    <w:rsid w:val="0029308C"/>
    <w:rsid w:val="002944D3"/>
    <w:rsid w:val="002949C9"/>
    <w:rsid w:val="00295B10"/>
    <w:rsid w:val="00295D27"/>
    <w:rsid w:val="0029760B"/>
    <w:rsid w:val="002A08E8"/>
    <w:rsid w:val="002B1A91"/>
    <w:rsid w:val="002B64D3"/>
    <w:rsid w:val="002B722B"/>
    <w:rsid w:val="002C0922"/>
    <w:rsid w:val="002C0C78"/>
    <w:rsid w:val="002C1633"/>
    <w:rsid w:val="002D0183"/>
    <w:rsid w:val="002D4FE8"/>
    <w:rsid w:val="002D6CB0"/>
    <w:rsid w:val="002D727E"/>
    <w:rsid w:val="002D7723"/>
    <w:rsid w:val="002D7BFF"/>
    <w:rsid w:val="002E2BCB"/>
    <w:rsid w:val="002E3A70"/>
    <w:rsid w:val="002E46D0"/>
    <w:rsid w:val="002E5B87"/>
    <w:rsid w:val="002E69E8"/>
    <w:rsid w:val="002F3EF2"/>
    <w:rsid w:val="003018F7"/>
    <w:rsid w:val="00301FAD"/>
    <w:rsid w:val="003043DD"/>
    <w:rsid w:val="00313E0F"/>
    <w:rsid w:val="00314524"/>
    <w:rsid w:val="003174B8"/>
    <w:rsid w:val="00324C6E"/>
    <w:rsid w:val="00325560"/>
    <w:rsid w:val="003279DB"/>
    <w:rsid w:val="00330580"/>
    <w:rsid w:val="00330C56"/>
    <w:rsid w:val="00330EA6"/>
    <w:rsid w:val="00337B15"/>
    <w:rsid w:val="003417EC"/>
    <w:rsid w:val="00343496"/>
    <w:rsid w:val="00350B27"/>
    <w:rsid w:val="00350C61"/>
    <w:rsid w:val="00351330"/>
    <w:rsid w:val="00351A1A"/>
    <w:rsid w:val="00357390"/>
    <w:rsid w:val="00365B3E"/>
    <w:rsid w:val="0036723B"/>
    <w:rsid w:val="00367F5E"/>
    <w:rsid w:val="00370B52"/>
    <w:rsid w:val="00372C8A"/>
    <w:rsid w:val="003734B1"/>
    <w:rsid w:val="0037474F"/>
    <w:rsid w:val="00380320"/>
    <w:rsid w:val="0038062E"/>
    <w:rsid w:val="00386640"/>
    <w:rsid w:val="003868B5"/>
    <w:rsid w:val="00386F3A"/>
    <w:rsid w:val="0039258F"/>
    <w:rsid w:val="00394DA9"/>
    <w:rsid w:val="003A0927"/>
    <w:rsid w:val="003A35E7"/>
    <w:rsid w:val="003A3C08"/>
    <w:rsid w:val="003A5FF5"/>
    <w:rsid w:val="003B1595"/>
    <w:rsid w:val="003B4EC6"/>
    <w:rsid w:val="003C1A6E"/>
    <w:rsid w:val="003C1F57"/>
    <w:rsid w:val="003C369C"/>
    <w:rsid w:val="003C555A"/>
    <w:rsid w:val="003D35E0"/>
    <w:rsid w:val="003D3950"/>
    <w:rsid w:val="003D4F25"/>
    <w:rsid w:val="003D5E27"/>
    <w:rsid w:val="003D6084"/>
    <w:rsid w:val="003E0B8D"/>
    <w:rsid w:val="003E6954"/>
    <w:rsid w:val="003E6B34"/>
    <w:rsid w:val="003F1A4A"/>
    <w:rsid w:val="003F2A11"/>
    <w:rsid w:val="003F49AA"/>
    <w:rsid w:val="003F63D0"/>
    <w:rsid w:val="00400F6B"/>
    <w:rsid w:val="00401543"/>
    <w:rsid w:val="004026ED"/>
    <w:rsid w:val="00403681"/>
    <w:rsid w:val="00404F98"/>
    <w:rsid w:val="00406976"/>
    <w:rsid w:val="004142B5"/>
    <w:rsid w:val="00415504"/>
    <w:rsid w:val="00415A9C"/>
    <w:rsid w:val="00416EDA"/>
    <w:rsid w:val="004172F6"/>
    <w:rsid w:val="00420276"/>
    <w:rsid w:val="00422B47"/>
    <w:rsid w:val="00422CA9"/>
    <w:rsid w:val="004274E2"/>
    <w:rsid w:val="00427534"/>
    <w:rsid w:val="00430F0E"/>
    <w:rsid w:val="00431C34"/>
    <w:rsid w:val="0043373A"/>
    <w:rsid w:val="00437005"/>
    <w:rsid w:val="00443282"/>
    <w:rsid w:val="00444B8D"/>
    <w:rsid w:val="00446DF6"/>
    <w:rsid w:val="0045479F"/>
    <w:rsid w:val="00456F4E"/>
    <w:rsid w:val="00460790"/>
    <w:rsid w:val="00460CC7"/>
    <w:rsid w:val="004613F7"/>
    <w:rsid w:val="00461C83"/>
    <w:rsid w:val="00463469"/>
    <w:rsid w:val="00463A4B"/>
    <w:rsid w:val="004648F9"/>
    <w:rsid w:val="0047224C"/>
    <w:rsid w:val="004756CB"/>
    <w:rsid w:val="0048263E"/>
    <w:rsid w:val="0048291F"/>
    <w:rsid w:val="00484E96"/>
    <w:rsid w:val="004906AF"/>
    <w:rsid w:val="00491B90"/>
    <w:rsid w:val="004958F2"/>
    <w:rsid w:val="004966CC"/>
    <w:rsid w:val="00496AE1"/>
    <w:rsid w:val="00497EB4"/>
    <w:rsid w:val="004A0051"/>
    <w:rsid w:val="004A0804"/>
    <w:rsid w:val="004A3FE7"/>
    <w:rsid w:val="004A5575"/>
    <w:rsid w:val="004A7FBB"/>
    <w:rsid w:val="004B0AF6"/>
    <w:rsid w:val="004B28F0"/>
    <w:rsid w:val="004B6B5E"/>
    <w:rsid w:val="004B7143"/>
    <w:rsid w:val="004C5237"/>
    <w:rsid w:val="004C5AD2"/>
    <w:rsid w:val="004C6B24"/>
    <w:rsid w:val="004C75DE"/>
    <w:rsid w:val="004D069E"/>
    <w:rsid w:val="004D6A96"/>
    <w:rsid w:val="004E55C4"/>
    <w:rsid w:val="004E5ABC"/>
    <w:rsid w:val="004E64E9"/>
    <w:rsid w:val="004E75BB"/>
    <w:rsid w:val="004F0CFC"/>
    <w:rsid w:val="004F100E"/>
    <w:rsid w:val="004F25BA"/>
    <w:rsid w:val="004F6A8F"/>
    <w:rsid w:val="004F737C"/>
    <w:rsid w:val="0050061C"/>
    <w:rsid w:val="005009FD"/>
    <w:rsid w:val="00501481"/>
    <w:rsid w:val="005018F4"/>
    <w:rsid w:val="005051C8"/>
    <w:rsid w:val="00506952"/>
    <w:rsid w:val="00506B73"/>
    <w:rsid w:val="00510D53"/>
    <w:rsid w:val="005119C9"/>
    <w:rsid w:val="00512756"/>
    <w:rsid w:val="00514025"/>
    <w:rsid w:val="00517F97"/>
    <w:rsid w:val="00520403"/>
    <w:rsid w:val="0052120E"/>
    <w:rsid w:val="00523890"/>
    <w:rsid w:val="00524C42"/>
    <w:rsid w:val="00525950"/>
    <w:rsid w:val="0052646D"/>
    <w:rsid w:val="005267CE"/>
    <w:rsid w:val="005448E8"/>
    <w:rsid w:val="0055013E"/>
    <w:rsid w:val="00550E47"/>
    <w:rsid w:val="00552D9F"/>
    <w:rsid w:val="00555A13"/>
    <w:rsid w:val="00560355"/>
    <w:rsid w:val="00561A63"/>
    <w:rsid w:val="00561E18"/>
    <w:rsid w:val="005663BB"/>
    <w:rsid w:val="0056741D"/>
    <w:rsid w:val="0057074A"/>
    <w:rsid w:val="005800B0"/>
    <w:rsid w:val="005804C9"/>
    <w:rsid w:val="00581915"/>
    <w:rsid w:val="00583BEF"/>
    <w:rsid w:val="005847D8"/>
    <w:rsid w:val="005856FB"/>
    <w:rsid w:val="00585747"/>
    <w:rsid w:val="005917B9"/>
    <w:rsid w:val="00593115"/>
    <w:rsid w:val="005A2B44"/>
    <w:rsid w:val="005A5726"/>
    <w:rsid w:val="005A63F1"/>
    <w:rsid w:val="005A72AE"/>
    <w:rsid w:val="005B05A6"/>
    <w:rsid w:val="005B0648"/>
    <w:rsid w:val="005B3028"/>
    <w:rsid w:val="005C3701"/>
    <w:rsid w:val="005C69CA"/>
    <w:rsid w:val="005D453E"/>
    <w:rsid w:val="005D555E"/>
    <w:rsid w:val="005D6EFC"/>
    <w:rsid w:val="005E0DA9"/>
    <w:rsid w:val="005E36B3"/>
    <w:rsid w:val="005E3E24"/>
    <w:rsid w:val="005E6A61"/>
    <w:rsid w:val="005F4E6C"/>
    <w:rsid w:val="005F7EF3"/>
    <w:rsid w:val="00617D37"/>
    <w:rsid w:val="00620AF1"/>
    <w:rsid w:val="00621022"/>
    <w:rsid w:val="00621A22"/>
    <w:rsid w:val="00621F91"/>
    <w:rsid w:val="00622BA4"/>
    <w:rsid w:val="00625590"/>
    <w:rsid w:val="00626522"/>
    <w:rsid w:val="00630555"/>
    <w:rsid w:val="0063198F"/>
    <w:rsid w:val="006320B4"/>
    <w:rsid w:val="0063331D"/>
    <w:rsid w:val="00636A45"/>
    <w:rsid w:val="006376A5"/>
    <w:rsid w:val="00640F3B"/>
    <w:rsid w:val="0064373F"/>
    <w:rsid w:val="00643A48"/>
    <w:rsid w:val="0064406E"/>
    <w:rsid w:val="00644373"/>
    <w:rsid w:val="00646273"/>
    <w:rsid w:val="006464C1"/>
    <w:rsid w:val="006520F7"/>
    <w:rsid w:val="00653A4C"/>
    <w:rsid w:val="00653F73"/>
    <w:rsid w:val="00657E6A"/>
    <w:rsid w:val="006607B4"/>
    <w:rsid w:val="006608DA"/>
    <w:rsid w:val="00662E14"/>
    <w:rsid w:val="00664999"/>
    <w:rsid w:val="00664D6F"/>
    <w:rsid w:val="0066768F"/>
    <w:rsid w:val="00672572"/>
    <w:rsid w:val="00677F7E"/>
    <w:rsid w:val="00680DCC"/>
    <w:rsid w:val="006822A9"/>
    <w:rsid w:val="00692E44"/>
    <w:rsid w:val="00693F68"/>
    <w:rsid w:val="00697E7F"/>
    <w:rsid w:val="006A0110"/>
    <w:rsid w:val="006A013E"/>
    <w:rsid w:val="006A080B"/>
    <w:rsid w:val="006B1ABF"/>
    <w:rsid w:val="006B584A"/>
    <w:rsid w:val="006B739C"/>
    <w:rsid w:val="006C0F58"/>
    <w:rsid w:val="006C16E2"/>
    <w:rsid w:val="006C2E75"/>
    <w:rsid w:val="006D4D45"/>
    <w:rsid w:val="006E0D3E"/>
    <w:rsid w:val="006E3074"/>
    <w:rsid w:val="006E634F"/>
    <w:rsid w:val="006E6E83"/>
    <w:rsid w:val="006E76FC"/>
    <w:rsid w:val="006F25EA"/>
    <w:rsid w:val="006F2A95"/>
    <w:rsid w:val="006F5C17"/>
    <w:rsid w:val="006F5DDD"/>
    <w:rsid w:val="006F7BB2"/>
    <w:rsid w:val="00703342"/>
    <w:rsid w:val="00705BCC"/>
    <w:rsid w:val="0070756C"/>
    <w:rsid w:val="007129D3"/>
    <w:rsid w:val="007142F8"/>
    <w:rsid w:val="00714346"/>
    <w:rsid w:val="00714555"/>
    <w:rsid w:val="00714E5F"/>
    <w:rsid w:val="00715AE9"/>
    <w:rsid w:val="00720D72"/>
    <w:rsid w:val="0072373A"/>
    <w:rsid w:val="00724BBA"/>
    <w:rsid w:val="00724BE1"/>
    <w:rsid w:val="007321D9"/>
    <w:rsid w:val="00734B36"/>
    <w:rsid w:val="00736EF2"/>
    <w:rsid w:val="00740946"/>
    <w:rsid w:val="00741066"/>
    <w:rsid w:val="0074744F"/>
    <w:rsid w:val="00750D30"/>
    <w:rsid w:val="00751583"/>
    <w:rsid w:val="007536D0"/>
    <w:rsid w:val="00756130"/>
    <w:rsid w:val="00756A76"/>
    <w:rsid w:val="00757EB9"/>
    <w:rsid w:val="007615D5"/>
    <w:rsid w:val="00762F0D"/>
    <w:rsid w:val="00763392"/>
    <w:rsid w:val="007672AD"/>
    <w:rsid w:val="007675AB"/>
    <w:rsid w:val="007676AB"/>
    <w:rsid w:val="00772F85"/>
    <w:rsid w:val="0077399E"/>
    <w:rsid w:val="00774FA8"/>
    <w:rsid w:val="0077703C"/>
    <w:rsid w:val="0077777E"/>
    <w:rsid w:val="00780CF6"/>
    <w:rsid w:val="00782E36"/>
    <w:rsid w:val="00790496"/>
    <w:rsid w:val="00791B87"/>
    <w:rsid w:val="00795205"/>
    <w:rsid w:val="007957E0"/>
    <w:rsid w:val="00797692"/>
    <w:rsid w:val="007A0CFC"/>
    <w:rsid w:val="007B39E1"/>
    <w:rsid w:val="007B3CB1"/>
    <w:rsid w:val="007B69CB"/>
    <w:rsid w:val="007B7E96"/>
    <w:rsid w:val="007C08C9"/>
    <w:rsid w:val="007C27DC"/>
    <w:rsid w:val="007C633B"/>
    <w:rsid w:val="007D0829"/>
    <w:rsid w:val="007D26CE"/>
    <w:rsid w:val="007D3517"/>
    <w:rsid w:val="007D50E7"/>
    <w:rsid w:val="007D52B6"/>
    <w:rsid w:val="007D6D5D"/>
    <w:rsid w:val="007E2066"/>
    <w:rsid w:val="007E223D"/>
    <w:rsid w:val="007E637C"/>
    <w:rsid w:val="007E7F2B"/>
    <w:rsid w:val="007F0218"/>
    <w:rsid w:val="007F0E6C"/>
    <w:rsid w:val="007F6F5C"/>
    <w:rsid w:val="00800101"/>
    <w:rsid w:val="0080078E"/>
    <w:rsid w:val="008037E6"/>
    <w:rsid w:val="008069EF"/>
    <w:rsid w:val="008111EF"/>
    <w:rsid w:val="00811DCF"/>
    <w:rsid w:val="00813844"/>
    <w:rsid w:val="00816E34"/>
    <w:rsid w:val="00820A8D"/>
    <w:rsid w:val="00821104"/>
    <w:rsid w:val="008222B4"/>
    <w:rsid w:val="008222FF"/>
    <w:rsid w:val="00823535"/>
    <w:rsid w:val="00823866"/>
    <w:rsid w:val="00824D00"/>
    <w:rsid w:val="00825D67"/>
    <w:rsid w:val="00826705"/>
    <w:rsid w:val="00832227"/>
    <w:rsid w:val="008352D7"/>
    <w:rsid w:val="008401CC"/>
    <w:rsid w:val="00840615"/>
    <w:rsid w:val="00840C91"/>
    <w:rsid w:val="00841CB1"/>
    <w:rsid w:val="00842C27"/>
    <w:rsid w:val="00845678"/>
    <w:rsid w:val="008470F1"/>
    <w:rsid w:val="00852A40"/>
    <w:rsid w:val="008545CD"/>
    <w:rsid w:val="00856631"/>
    <w:rsid w:val="0086033F"/>
    <w:rsid w:val="00861648"/>
    <w:rsid w:val="00864455"/>
    <w:rsid w:val="008645D4"/>
    <w:rsid w:val="0086732D"/>
    <w:rsid w:val="00867A3C"/>
    <w:rsid w:val="008707B3"/>
    <w:rsid w:val="00870B81"/>
    <w:rsid w:val="0087123C"/>
    <w:rsid w:val="008714FF"/>
    <w:rsid w:val="008734D6"/>
    <w:rsid w:val="0087582F"/>
    <w:rsid w:val="008760FF"/>
    <w:rsid w:val="008803A4"/>
    <w:rsid w:val="008840BE"/>
    <w:rsid w:val="00884FF6"/>
    <w:rsid w:val="00890125"/>
    <w:rsid w:val="008A12A0"/>
    <w:rsid w:val="008A71AE"/>
    <w:rsid w:val="008B0419"/>
    <w:rsid w:val="008B0562"/>
    <w:rsid w:val="008B1544"/>
    <w:rsid w:val="008B67AC"/>
    <w:rsid w:val="008B7FC2"/>
    <w:rsid w:val="008C1B95"/>
    <w:rsid w:val="008C28FF"/>
    <w:rsid w:val="008C44D9"/>
    <w:rsid w:val="008C57C3"/>
    <w:rsid w:val="008D1A58"/>
    <w:rsid w:val="008D764D"/>
    <w:rsid w:val="008E1CBD"/>
    <w:rsid w:val="008F0A2D"/>
    <w:rsid w:val="008F1065"/>
    <w:rsid w:val="008F2C3E"/>
    <w:rsid w:val="008F2D6F"/>
    <w:rsid w:val="008F6B3E"/>
    <w:rsid w:val="008F75C7"/>
    <w:rsid w:val="0090103C"/>
    <w:rsid w:val="00905B27"/>
    <w:rsid w:val="00906AAF"/>
    <w:rsid w:val="0091563A"/>
    <w:rsid w:val="00916A81"/>
    <w:rsid w:val="00924E3B"/>
    <w:rsid w:val="009274EF"/>
    <w:rsid w:val="0093243E"/>
    <w:rsid w:val="00933BC1"/>
    <w:rsid w:val="00933D08"/>
    <w:rsid w:val="009344B8"/>
    <w:rsid w:val="009355C3"/>
    <w:rsid w:val="009358C2"/>
    <w:rsid w:val="009435A2"/>
    <w:rsid w:val="009439DF"/>
    <w:rsid w:val="00946FBD"/>
    <w:rsid w:val="00947752"/>
    <w:rsid w:val="00952654"/>
    <w:rsid w:val="00954D60"/>
    <w:rsid w:val="0095664F"/>
    <w:rsid w:val="00960482"/>
    <w:rsid w:val="00960BE2"/>
    <w:rsid w:val="00963B68"/>
    <w:rsid w:val="00966A36"/>
    <w:rsid w:val="00975D4C"/>
    <w:rsid w:val="00976F9D"/>
    <w:rsid w:val="0098258E"/>
    <w:rsid w:val="00982BCA"/>
    <w:rsid w:val="00983098"/>
    <w:rsid w:val="009841D2"/>
    <w:rsid w:val="00984314"/>
    <w:rsid w:val="0098737D"/>
    <w:rsid w:val="009920F6"/>
    <w:rsid w:val="009939D0"/>
    <w:rsid w:val="00995292"/>
    <w:rsid w:val="009A1D50"/>
    <w:rsid w:val="009A467F"/>
    <w:rsid w:val="009A4E67"/>
    <w:rsid w:val="009A72BF"/>
    <w:rsid w:val="009B7113"/>
    <w:rsid w:val="009B7ABF"/>
    <w:rsid w:val="009B7C05"/>
    <w:rsid w:val="009C3D62"/>
    <w:rsid w:val="009C4507"/>
    <w:rsid w:val="009C547C"/>
    <w:rsid w:val="009C6E19"/>
    <w:rsid w:val="009C7D63"/>
    <w:rsid w:val="009D1333"/>
    <w:rsid w:val="009D5A80"/>
    <w:rsid w:val="009E33A0"/>
    <w:rsid w:val="009E5CDF"/>
    <w:rsid w:val="009E70AC"/>
    <w:rsid w:val="009F0911"/>
    <w:rsid w:val="009F1003"/>
    <w:rsid w:val="009F1B12"/>
    <w:rsid w:val="009F6809"/>
    <w:rsid w:val="009F7971"/>
    <w:rsid w:val="00A01E58"/>
    <w:rsid w:val="00A02719"/>
    <w:rsid w:val="00A0578D"/>
    <w:rsid w:val="00A065D8"/>
    <w:rsid w:val="00A0688C"/>
    <w:rsid w:val="00A11662"/>
    <w:rsid w:val="00A1711A"/>
    <w:rsid w:val="00A17F1F"/>
    <w:rsid w:val="00A21863"/>
    <w:rsid w:val="00A21D16"/>
    <w:rsid w:val="00A275B1"/>
    <w:rsid w:val="00A312C6"/>
    <w:rsid w:val="00A317A7"/>
    <w:rsid w:val="00A320DB"/>
    <w:rsid w:val="00A33D61"/>
    <w:rsid w:val="00A41978"/>
    <w:rsid w:val="00A4439E"/>
    <w:rsid w:val="00A46B3E"/>
    <w:rsid w:val="00A5053D"/>
    <w:rsid w:val="00A51196"/>
    <w:rsid w:val="00A51525"/>
    <w:rsid w:val="00A5254C"/>
    <w:rsid w:val="00A528C6"/>
    <w:rsid w:val="00A53404"/>
    <w:rsid w:val="00A573CD"/>
    <w:rsid w:val="00A60502"/>
    <w:rsid w:val="00A606A1"/>
    <w:rsid w:val="00A608D7"/>
    <w:rsid w:val="00A6219D"/>
    <w:rsid w:val="00A65F7F"/>
    <w:rsid w:val="00A667DD"/>
    <w:rsid w:val="00A70BB8"/>
    <w:rsid w:val="00A767CD"/>
    <w:rsid w:val="00A82678"/>
    <w:rsid w:val="00A83830"/>
    <w:rsid w:val="00A84899"/>
    <w:rsid w:val="00A90B8C"/>
    <w:rsid w:val="00A92422"/>
    <w:rsid w:val="00AA0123"/>
    <w:rsid w:val="00AA087E"/>
    <w:rsid w:val="00AA270F"/>
    <w:rsid w:val="00AB1714"/>
    <w:rsid w:val="00AB4CFF"/>
    <w:rsid w:val="00AC0193"/>
    <w:rsid w:val="00AC035F"/>
    <w:rsid w:val="00AC292F"/>
    <w:rsid w:val="00AC338C"/>
    <w:rsid w:val="00AC3ADA"/>
    <w:rsid w:val="00AC3B46"/>
    <w:rsid w:val="00AD331A"/>
    <w:rsid w:val="00AD3E7F"/>
    <w:rsid w:val="00AD4B35"/>
    <w:rsid w:val="00AD5BFE"/>
    <w:rsid w:val="00AD7055"/>
    <w:rsid w:val="00AE43C7"/>
    <w:rsid w:val="00AE4964"/>
    <w:rsid w:val="00AF301B"/>
    <w:rsid w:val="00AF30F1"/>
    <w:rsid w:val="00AF34C1"/>
    <w:rsid w:val="00AF5C09"/>
    <w:rsid w:val="00B0005C"/>
    <w:rsid w:val="00B01CAE"/>
    <w:rsid w:val="00B04D82"/>
    <w:rsid w:val="00B062B2"/>
    <w:rsid w:val="00B11231"/>
    <w:rsid w:val="00B14968"/>
    <w:rsid w:val="00B15E29"/>
    <w:rsid w:val="00B16068"/>
    <w:rsid w:val="00B1731E"/>
    <w:rsid w:val="00B20884"/>
    <w:rsid w:val="00B26993"/>
    <w:rsid w:val="00B3412E"/>
    <w:rsid w:val="00B35422"/>
    <w:rsid w:val="00B35519"/>
    <w:rsid w:val="00B35E1F"/>
    <w:rsid w:val="00B36DEC"/>
    <w:rsid w:val="00B417B2"/>
    <w:rsid w:val="00B42173"/>
    <w:rsid w:val="00B42BBC"/>
    <w:rsid w:val="00B4435F"/>
    <w:rsid w:val="00B447F6"/>
    <w:rsid w:val="00B4554D"/>
    <w:rsid w:val="00B5266C"/>
    <w:rsid w:val="00B611C0"/>
    <w:rsid w:val="00B61E10"/>
    <w:rsid w:val="00B65B78"/>
    <w:rsid w:val="00B660CB"/>
    <w:rsid w:val="00B67D85"/>
    <w:rsid w:val="00B81154"/>
    <w:rsid w:val="00B8217E"/>
    <w:rsid w:val="00B84722"/>
    <w:rsid w:val="00B865A0"/>
    <w:rsid w:val="00B8682B"/>
    <w:rsid w:val="00B9596C"/>
    <w:rsid w:val="00B9700C"/>
    <w:rsid w:val="00BA3E21"/>
    <w:rsid w:val="00BA3F8A"/>
    <w:rsid w:val="00BA3F98"/>
    <w:rsid w:val="00BA4E7E"/>
    <w:rsid w:val="00BA59BA"/>
    <w:rsid w:val="00BA5EBF"/>
    <w:rsid w:val="00BA6775"/>
    <w:rsid w:val="00BA7DDE"/>
    <w:rsid w:val="00BB101D"/>
    <w:rsid w:val="00BB29C7"/>
    <w:rsid w:val="00BB4308"/>
    <w:rsid w:val="00BB4F41"/>
    <w:rsid w:val="00BB51D0"/>
    <w:rsid w:val="00BB73B0"/>
    <w:rsid w:val="00BB79C3"/>
    <w:rsid w:val="00BB7AD5"/>
    <w:rsid w:val="00BC0CB9"/>
    <w:rsid w:val="00BC30DE"/>
    <w:rsid w:val="00BC49D9"/>
    <w:rsid w:val="00BC53BE"/>
    <w:rsid w:val="00BC6D0C"/>
    <w:rsid w:val="00BC7A96"/>
    <w:rsid w:val="00BD3181"/>
    <w:rsid w:val="00BD5DAB"/>
    <w:rsid w:val="00BE12EE"/>
    <w:rsid w:val="00BE1D1B"/>
    <w:rsid w:val="00BE3DEF"/>
    <w:rsid w:val="00BE5C33"/>
    <w:rsid w:val="00BE65B0"/>
    <w:rsid w:val="00BE7C95"/>
    <w:rsid w:val="00BF092C"/>
    <w:rsid w:val="00BF0AEE"/>
    <w:rsid w:val="00BF3B92"/>
    <w:rsid w:val="00BF5B4B"/>
    <w:rsid w:val="00BF5D6C"/>
    <w:rsid w:val="00C03466"/>
    <w:rsid w:val="00C05082"/>
    <w:rsid w:val="00C133C8"/>
    <w:rsid w:val="00C30ACF"/>
    <w:rsid w:val="00C31C25"/>
    <w:rsid w:val="00C33CD8"/>
    <w:rsid w:val="00C343EE"/>
    <w:rsid w:val="00C4457E"/>
    <w:rsid w:val="00C44A2B"/>
    <w:rsid w:val="00C51891"/>
    <w:rsid w:val="00C51E0C"/>
    <w:rsid w:val="00C5299A"/>
    <w:rsid w:val="00C5438F"/>
    <w:rsid w:val="00C560CA"/>
    <w:rsid w:val="00C60887"/>
    <w:rsid w:val="00C60BF0"/>
    <w:rsid w:val="00C703EC"/>
    <w:rsid w:val="00C72F1A"/>
    <w:rsid w:val="00C74638"/>
    <w:rsid w:val="00C74FEF"/>
    <w:rsid w:val="00C776E5"/>
    <w:rsid w:val="00C85040"/>
    <w:rsid w:val="00C8524D"/>
    <w:rsid w:val="00C90201"/>
    <w:rsid w:val="00C91B9E"/>
    <w:rsid w:val="00C93BDE"/>
    <w:rsid w:val="00C93CEF"/>
    <w:rsid w:val="00C94F5F"/>
    <w:rsid w:val="00C96413"/>
    <w:rsid w:val="00C96818"/>
    <w:rsid w:val="00CA1226"/>
    <w:rsid w:val="00CA17D6"/>
    <w:rsid w:val="00CA20AE"/>
    <w:rsid w:val="00CA594E"/>
    <w:rsid w:val="00CA6BC5"/>
    <w:rsid w:val="00CB2318"/>
    <w:rsid w:val="00CB3736"/>
    <w:rsid w:val="00CB4EB4"/>
    <w:rsid w:val="00CB69A0"/>
    <w:rsid w:val="00CC1DFA"/>
    <w:rsid w:val="00CC71C2"/>
    <w:rsid w:val="00CD1631"/>
    <w:rsid w:val="00CD207D"/>
    <w:rsid w:val="00CD48EC"/>
    <w:rsid w:val="00CD49B8"/>
    <w:rsid w:val="00CD7908"/>
    <w:rsid w:val="00CD7D4D"/>
    <w:rsid w:val="00CE3A80"/>
    <w:rsid w:val="00CE4A85"/>
    <w:rsid w:val="00CE4BB7"/>
    <w:rsid w:val="00CE50AF"/>
    <w:rsid w:val="00CE535D"/>
    <w:rsid w:val="00CF02C2"/>
    <w:rsid w:val="00CF154A"/>
    <w:rsid w:val="00D032B9"/>
    <w:rsid w:val="00D042DF"/>
    <w:rsid w:val="00D0729A"/>
    <w:rsid w:val="00D1244D"/>
    <w:rsid w:val="00D15395"/>
    <w:rsid w:val="00D26263"/>
    <w:rsid w:val="00D321AA"/>
    <w:rsid w:val="00D34D38"/>
    <w:rsid w:val="00D35FC1"/>
    <w:rsid w:val="00D43E04"/>
    <w:rsid w:val="00D44537"/>
    <w:rsid w:val="00D44B4F"/>
    <w:rsid w:val="00D46A09"/>
    <w:rsid w:val="00D47182"/>
    <w:rsid w:val="00D52460"/>
    <w:rsid w:val="00D54367"/>
    <w:rsid w:val="00D57454"/>
    <w:rsid w:val="00D60011"/>
    <w:rsid w:val="00D60250"/>
    <w:rsid w:val="00D619C0"/>
    <w:rsid w:val="00D61A05"/>
    <w:rsid w:val="00D6391E"/>
    <w:rsid w:val="00D655E1"/>
    <w:rsid w:val="00D70A05"/>
    <w:rsid w:val="00D73BBC"/>
    <w:rsid w:val="00D742D5"/>
    <w:rsid w:val="00D7565D"/>
    <w:rsid w:val="00D7795E"/>
    <w:rsid w:val="00D85E5E"/>
    <w:rsid w:val="00D860B4"/>
    <w:rsid w:val="00D86925"/>
    <w:rsid w:val="00D90532"/>
    <w:rsid w:val="00D959B6"/>
    <w:rsid w:val="00DA0745"/>
    <w:rsid w:val="00DA3578"/>
    <w:rsid w:val="00DA5125"/>
    <w:rsid w:val="00DA7AD6"/>
    <w:rsid w:val="00DB2DF5"/>
    <w:rsid w:val="00DB5965"/>
    <w:rsid w:val="00DB66E9"/>
    <w:rsid w:val="00DB7705"/>
    <w:rsid w:val="00DC561A"/>
    <w:rsid w:val="00DC7761"/>
    <w:rsid w:val="00DD15C8"/>
    <w:rsid w:val="00DD6D9A"/>
    <w:rsid w:val="00DD72C3"/>
    <w:rsid w:val="00DE180B"/>
    <w:rsid w:val="00DE2C41"/>
    <w:rsid w:val="00DE6106"/>
    <w:rsid w:val="00DF100F"/>
    <w:rsid w:val="00DF5681"/>
    <w:rsid w:val="00DF5E0B"/>
    <w:rsid w:val="00E01481"/>
    <w:rsid w:val="00E01A6E"/>
    <w:rsid w:val="00E037C8"/>
    <w:rsid w:val="00E051E0"/>
    <w:rsid w:val="00E06999"/>
    <w:rsid w:val="00E070D1"/>
    <w:rsid w:val="00E1111A"/>
    <w:rsid w:val="00E1273A"/>
    <w:rsid w:val="00E1596E"/>
    <w:rsid w:val="00E17A89"/>
    <w:rsid w:val="00E200A1"/>
    <w:rsid w:val="00E20744"/>
    <w:rsid w:val="00E20B3C"/>
    <w:rsid w:val="00E256AE"/>
    <w:rsid w:val="00E27004"/>
    <w:rsid w:val="00E31FDE"/>
    <w:rsid w:val="00E330CB"/>
    <w:rsid w:val="00E33969"/>
    <w:rsid w:val="00E36858"/>
    <w:rsid w:val="00E37E9B"/>
    <w:rsid w:val="00E455EF"/>
    <w:rsid w:val="00E474C1"/>
    <w:rsid w:val="00E6474C"/>
    <w:rsid w:val="00E66320"/>
    <w:rsid w:val="00E709D7"/>
    <w:rsid w:val="00E71DD1"/>
    <w:rsid w:val="00E72072"/>
    <w:rsid w:val="00E7225F"/>
    <w:rsid w:val="00E77C74"/>
    <w:rsid w:val="00E822EF"/>
    <w:rsid w:val="00E82A66"/>
    <w:rsid w:val="00E834B8"/>
    <w:rsid w:val="00E8426A"/>
    <w:rsid w:val="00E8597F"/>
    <w:rsid w:val="00E95DAA"/>
    <w:rsid w:val="00EA5274"/>
    <w:rsid w:val="00EB393B"/>
    <w:rsid w:val="00EB6AC0"/>
    <w:rsid w:val="00EB75B8"/>
    <w:rsid w:val="00EC0497"/>
    <w:rsid w:val="00EC2896"/>
    <w:rsid w:val="00EC4BD7"/>
    <w:rsid w:val="00EC5DBE"/>
    <w:rsid w:val="00EC5FC3"/>
    <w:rsid w:val="00EE100F"/>
    <w:rsid w:val="00EE3EC4"/>
    <w:rsid w:val="00EE783F"/>
    <w:rsid w:val="00EF1286"/>
    <w:rsid w:val="00EF2516"/>
    <w:rsid w:val="00EF7333"/>
    <w:rsid w:val="00F0341B"/>
    <w:rsid w:val="00F052EC"/>
    <w:rsid w:val="00F0591A"/>
    <w:rsid w:val="00F06FA2"/>
    <w:rsid w:val="00F1032A"/>
    <w:rsid w:val="00F103D0"/>
    <w:rsid w:val="00F1198D"/>
    <w:rsid w:val="00F119EE"/>
    <w:rsid w:val="00F1264D"/>
    <w:rsid w:val="00F136DF"/>
    <w:rsid w:val="00F17F15"/>
    <w:rsid w:val="00F2500A"/>
    <w:rsid w:val="00F3041C"/>
    <w:rsid w:val="00F30A26"/>
    <w:rsid w:val="00F31C34"/>
    <w:rsid w:val="00F31D21"/>
    <w:rsid w:val="00F3274A"/>
    <w:rsid w:val="00F37ED8"/>
    <w:rsid w:val="00F41E3A"/>
    <w:rsid w:val="00F45CB6"/>
    <w:rsid w:val="00F46DDA"/>
    <w:rsid w:val="00F513AC"/>
    <w:rsid w:val="00F53300"/>
    <w:rsid w:val="00F567B0"/>
    <w:rsid w:val="00F578B9"/>
    <w:rsid w:val="00F62CEE"/>
    <w:rsid w:val="00F64747"/>
    <w:rsid w:val="00F6639E"/>
    <w:rsid w:val="00F7131F"/>
    <w:rsid w:val="00F73AA1"/>
    <w:rsid w:val="00F746EF"/>
    <w:rsid w:val="00F76532"/>
    <w:rsid w:val="00F772EF"/>
    <w:rsid w:val="00F807E5"/>
    <w:rsid w:val="00F83E30"/>
    <w:rsid w:val="00F86995"/>
    <w:rsid w:val="00F91C31"/>
    <w:rsid w:val="00F933A9"/>
    <w:rsid w:val="00F941E9"/>
    <w:rsid w:val="00F95825"/>
    <w:rsid w:val="00F96BEC"/>
    <w:rsid w:val="00F97917"/>
    <w:rsid w:val="00F97E11"/>
    <w:rsid w:val="00FA0F99"/>
    <w:rsid w:val="00FA1480"/>
    <w:rsid w:val="00FA2665"/>
    <w:rsid w:val="00FA3FB4"/>
    <w:rsid w:val="00FA4B86"/>
    <w:rsid w:val="00FB336F"/>
    <w:rsid w:val="00FB7D92"/>
    <w:rsid w:val="00FC0F9C"/>
    <w:rsid w:val="00FC41FA"/>
    <w:rsid w:val="00FC4930"/>
    <w:rsid w:val="00FC721C"/>
    <w:rsid w:val="00FD051E"/>
    <w:rsid w:val="00FD0911"/>
    <w:rsid w:val="00FD09F0"/>
    <w:rsid w:val="00FD195D"/>
    <w:rsid w:val="00FD355F"/>
    <w:rsid w:val="00FD3FB7"/>
    <w:rsid w:val="00FD62F2"/>
    <w:rsid w:val="00FD7635"/>
    <w:rsid w:val="00FE12A9"/>
    <w:rsid w:val="00FE20E5"/>
    <w:rsid w:val="00FE3120"/>
    <w:rsid w:val="00FE3BFE"/>
    <w:rsid w:val="00FE61A9"/>
    <w:rsid w:val="00FE70CE"/>
    <w:rsid w:val="00FE742E"/>
    <w:rsid w:val="00FF0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8A37"/>
  <w15:chartTrackingRefBased/>
  <w15:docId w15:val="{6764AFEA-2C8F-410F-9E7F-1E74A046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AF5C0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E6474C"/>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E50AF"/>
    <w:pPr>
      <w:spacing w:after="0" w:line="240" w:lineRule="auto"/>
    </w:pPr>
    <w:rPr>
      <w:sz w:val="20"/>
      <w:szCs w:val="20"/>
    </w:rPr>
  </w:style>
  <w:style w:type="character" w:customStyle="1" w:styleId="a4">
    <w:name w:val="Текст сноски Знак"/>
    <w:link w:val="a3"/>
    <w:uiPriority w:val="99"/>
    <w:rsid w:val="00CE50AF"/>
    <w:rPr>
      <w:sz w:val="20"/>
      <w:szCs w:val="20"/>
    </w:rPr>
  </w:style>
  <w:style w:type="character" w:styleId="a5">
    <w:name w:val="footnote reference"/>
    <w:uiPriority w:val="99"/>
    <w:unhideWhenUsed/>
    <w:rsid w:val="00CE50AF"/>
    <w:rPr>
      <w:vertAlign w:val="superscript"/>
    </w:rPr>
  </w:style>
  <w:style w:type="paragraph" w:styleId="a6">
    <w:name w:val="List Paragraph"/>
    <w:basedOn w:val="a"/>
    <w:uiPriority w:val="34"/>
    <w:qFormat/>
    <w:rsid w:val="001335C4"/>
    <w:pPr>
      <w:ind w:left="720"/>
      <w:contextualSpacing/>
    </w:pPr>
  </w:style>
  <w:style w:type="paragraph" w:styleId="a7">
    <w:name w:val="Balloon Text"/>
    <w:basedOn w:val="a"/>
    <w:link w:val="a8"/>
    <w:uiPriority w:val="99"/>
    <w:semiHidden/>
    <w:unhideWhenUsed/>
    <w:rsid w:val="00946FB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46FBD"/>
    <w:rPr>
      <w:rFonts w:ascii="Tahoma" w:hAnsi="Tahoma" w:cs="Tahoma"/>
      <w:sz w:val="16"/>
      <w:szCs w:val="16"/>
    </w:rPr>
  </w:style>
  <w:style w:type="paragraph" w:styleId="a9">
    <w:name w:val="header"/>
    <w:basedOn w:val="a"/>
    <w:link w:val="aa"/>
    <w:uiPriority w:val="99"/>
    <w:unhideWhenUsed/>
    <w:rsid w:val="00946FB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6FBD"/>
  </w:style>
  <w:style w:type="paragraph" w:styleId="ab">
    <w:name w:val="footer"/>
    <w:basedOn w:val="a"/>
    <w:link w:val="ac"/>
    <w:uiPriority w:val="99"/>
    <w:unhideWhenUsed/>
    <w:rsid w:val="00946F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46FBD"/>
  </w:style>
  <w:style w:type="character" w:styleId="ad">
    <w:name w:val="annotation reference"/>
    <w:uiPriority w:val="99"/>
    <w:semiHidden/>
    <w:unhideWhenUsed/>
    <w:rsid w:val="00A65F7F"/>
    <w:rPr>
      <w:sz w:val="16"/>
      <w:szCs w:val="16"/>
    </w:rPr>
  </w:style>
  <w:style w:type="paragraph" w:styleId="ae">
    <w:name w:val="annotation text"/>
    <w:basedOn w:val="a"/>
    <w:link w:val="af"/>
    <w:uiPriority w:val="99"/>
    <w:semiHidden/>
    <w:unhideWhenUsed/>
    <w:rsid w:val="00A65F7F"/>
    <w:pPr>
      <w:spacing w:line="240" w:lineRule="auto"/>
    </w:pPr>
    <w:rPr>
      <w:sz w:val="20"/>
      <w:szCs w:val="20"/>
    </w:rPr>
  </w:style>
  <w:style w:type="character" w:customStyle="1" w:styleId="af">
    <w:name w:val="Текст примечания Знак"/>
    <w:link w:val="ae"/>
    <w:uiPriority w:val="99"/>
    <w:semiHidden/>
    <w:rsid w:val="00A65F7F"/>
    <w:rPr>
      <w:sz w:val="20"/>
      <w:szCs w:val="20"/>
    </w:rPr>
  </w:style>
  <w:style w:type="paragraph" w:styleId="af0">
    <w:name w:val="annotation subject"/>
    <w:basedOn w:val="ae"/>
    <w:next w:val="ae"/>
    <w:link w:val="af1"/>
    <w:uiPriority w:val="99"/>
    <w:semiHidden/>
    <w:unhideWhenUsed/>
    <w:rsid w:val="00A65F7F"/>
    <w:rPr>
      <w:b/>
      <w:bCs/>
    </w:rPr>
  </w:style>
  <w:style w:type="character" w:customStyle="1" w:styleId="af1">
    <w:name w:val="Тема примечания Знак"/>
    <w:link w:val="af0"/>
    <w:uiPriority w:val="99"/>
    <w:semiHidden/>
    <w:rsid w:val="00A65F7F"/>
    <w:rPr>
      <w:b/>
      <w:bCs/>
      <w:sz w:val="20"/>
      <w:szCs w:val="20"/>
    </w:rPr>
  </w:style>
  <w:style w:type="paragraph" w:styleId="af2">
    <w:name w:val="Body Text Indent"/>
    <w:basedOn w:val="a"/>
    <w:link w:val="af3"/>
    <w:rsid w:val="00C5438F"/>
    <w:pPr>
      <w:spacing w:after="0" w:line="240" w:lineRule="auto"/>
      <w:ind w:left="360"/>
      <w:jc w:val="center"/>
    </w:pPr>
    <w:rPr>
      <w:rFonts w:ascii="Times New Roman" w:eastAsia="Times New Roman" w:hAnsi="Times New Roman"/>
      <w:sz w:val="24"/>
      <w:szCs w:val="24"/>
      <w:lang w:eastAsia="ru-RU"/>
    </w:rPr>
  </w:style>
  <w:style w:type="character" w:customStyle="1" w:styleId="af3">
    <w:name w:val="Основной текст с отступом Знак"/>
    <w:link w:val="af2"/>
    <w:rsid w:val="00C5438F"/>
    <w:rPr>
      <w:rFonts w:ascii="Times New Roman" w:eastAsia="Times New Roman" w:hAnsi="Times New Roman" w:cs="Times New Roman"/>
      <w:sz w:val="24"/>
      <w:szCs w:val="24"/>
      <w:lang w:eastAsia="ru-RU"/>
    </w:rPr>
  </w:style>
  <w:style w:type="character" w:customStyle="1" w:styleId="20">
    <w:name w:val="Заголовок 2 Знак"/>
    <w:link w:val="2"/>
    <w:uiPriority w:val="9"/>
    <w:rsid w:val="00E6474C"/>
    <w:rPr>
      <w:rFonts w:ascii="Cambria" w:eastAsia="Times New Roman" w:hAnsi="Cambria" w:cs="Times New Roman"/>
      <w:b/>
      <w:bCs/>
      <w:color w:val="4F81BD"/>
      <w:sz w:val="26"/>
      <w:szCs w:val="26"/>
    </w:rPr>
  </w:style>
  <w:style w:type="character" w:customStyle="1" w:styleId="s0">
    <w:name w:val="s0"/>
    <w:rsid w:val="00EB6AC0"/>
    <w:rPr>
      <w:rFonts w:ascii="Times New Roman" w:hAnsi="Times New Roman" w:cs="Times New Roman" w:hint="default"/>
      <w:b w:val="0"/>
      <w:bCs w:val="0"/>
      <w:i w:val="0"/>
      <w:iCs w:val="0"/>
      <w:color w:val="000000"/>
    </w:rPr>
  </w:style>
  <w:style w:type="character" w:customStyle="1" w:styleId="s2">
    <w:name w:val="s2"/>
    <w:rsid w:val="00EB6AC0"/>
    <w:rPr>
      <w:rFonts w:ascii="Times New Roman" w:hAnsi="Times New Roman" w:cs="Times New Roman" w:hint="default"/>
      <w:color w:val="333399"/>
      <w:u w:val="single"/>
    </w:rPr>
  </w:style>
  <w:style w:type="character" w:customStyle="1" w:styleId="s3">
    <w:name w:val="s3"/>
    <w:rsid w:val="00325560"/>
    <w:rPr>
      <w:rFonts w:ascii="Times New Roman" w:hAnsi="Times New Roman" w:cs="Times New Roman" w:hint="default"/>
      <w:b w:val="0"/>
      <w:bCs w:val="0"/>
      <w:i/>
      <w:iCs/>
      <w:strike w:val="0"/>
      <w:dstrike w:val="0"/>
      <w:color w:val="FF0000"/>
      <w:sz w:val="22"/>
      <w:szCs w:val="22"/>
      <w:u w:val="none"/>
      <w:effect w:val="none"/>
    </w:rPr>
  </w:style>
  <w:style w:type="paragraph" w:styleId="af4">
    <w:name w:val="Body Text"/>
    <w:basedOn w:val="a"/>
    <w:link w:val="af5"/>
    <w:uiPriority w:val="99"/>
    <w:semiHidden/>
    <w:unhideWhenUsed/>
    <w:rsid w:val="00020832"/>
    <w:pPr>
      <w:spacing w:after="120"/>
    </w:pPr>
  </w:style>
  <w:style w:type="character" w:customStyle="1" w:styleId="af5">
    <w:name w:val="Основной текст Знак"/>
    <w:basedOn w:val="a0"/>
    <w:link w:val="af4"/>
    <w:uiPriority w:val="99"/>
    <w:semiHidden/>
    <w:rsid w:val="00020832"/>
  </w:style>
  <w:style w:type="paragraph" w:styleId="af6">
    <w:name w:val="No Spacing"/>
    <w:uiPriority w:val="1"/>
    <w:qFormat/>
    <w:rsid w:val="00020832"/>
    <w:rPr>
      <w:sz w:val="22"/>
      <w:szCs w:val="22"/>
      <w:lang w:eastAsia="en-US"/>
    </w:rPr>
  </w:style>
  <w:style w:type="character" w:customStyle="1" w:styleId="10">
    <w:name w:val="Заголовок 1 Знак"/>
    <w:link w:val="1"/>
    <w:uiPriority w:val="9"/>
    <w:rsid w:val="00AF5C09"/>
    <w:rPr>
      <w:rFonts w:ascii="Cambria" w:eastAsia="Times New Roman" w:hAnsi="Cambria" w:cs="Times New Roman"/>
      <w:b/>
      <w:bCs/>
      <w:kern w:val="32"/>
      <w:sz w:val="32"/>
      <w:szCs w:val="32"/>
      <w:lang w:eastAsia="en-US"/>
    </w:rPr>
  </w:style>
  <w:style w:type="character" w:customStyle="1" w:styleId="s19">
    <w:name w:val="s19"/>
    <w:rsid w:val="00FE3120"/>
    <w:rPr>
      <w:rFonts w:ascii="Times New Roman" w:hAnsi="Times New Roman" w:cs="Times New Roman" w:hint="default"/>
      <w:b w:val="0"/>
      <w:bCs w:val="0"/>
      <w:i w:val="0"/>
      <w:iCs w:val="0"/>
      <w:color w:val="008000"/>
    </w:rPr>
  </w:style>
  <w:style w:type="character" w:styleId="af7">
    <w:name w:val="Hyperlink"/>
    <w:uiPriority w:val="99"/>
    <w:unhideWhenUsed/>
    <w:rsid w:val="00672572"/>
    <w:rPr>
      <w:color w:val="000080"/>
      <w:u w:val="single"/>
    </w:rPr>
  </w:style>
  <w:style w:type="character" w:customStyle="1" w:styleId="s9">
    <w:name w:val="s9"/>
    <w:rsid w:val="00672572"/>
    <w:rPr>
      <w:bdr w:val="none" w:sz="0" w:space="0" w:color="auto" w:frame="1"/>
    </w:rPr>
  </w:style>
  <w:style w:type="character" w:customStyle="1" w:styleId="s1">
    <w:name w:val="s1"/>
    <w:rsid w:val="00672572"/>
    <w:rPr>
      <w:color w:val="000000"/>
    </w:rPr>
  </w:style>
  <w:style w:type="paragraph" w:styleId="HTML">
    <w:name w:val="HTML Preformatted"/>
    <w:basedOn w:val="a"/>
    <w:link w:val="HTML0"/>
    <w:rsid w:val="00A0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A02719"/>
    <w:rPr>
      <w:rFonts w:ascii="Arial Unicode MS" w:eastAsia="Arial Unicode MS" w:hAnsi="Arial Unicode MS"/>
      <w:lang w:val="x-none"/>
    </w:rPr>
  </w:style>
  <w:style w:type="paragraph" w:customStyle="1" w:styleId="11">
    <w:name w:val="Основной текст1"/>
    <w:basedOn w:val="a"/>
    <w:link w:val="Char"/>
    <w:qFormat/>
    <w:rsid w:val="00E709D7"/>
    <w:pPr>
      <w:spacing w:after="0" w:line="360" w:lineRule="auto"/>
      <w:ind w:firstLine="720"/>
      <w:jc w:val="both"/>
    </w:pPr>
    <w:rPr>
      <w:rFonts w:ascii="Times New Roman" w:hAnsi="Times New Roman"/>
      <w:color w:val="000000"/>
      <w:sz w:val="28"/>
      <w:szCs w:val="20"/>
      <w:lang w:eastAsia="ru-RU"/>
    </w:rPr>
  </w:style>
  <w:style w:type="character" w:customStyle="1" w:styleId="Char">
    <w:name w:val="Основной текст Char"/>
    <w:link w:val="11"/>
    <w:rsid w:val="00E709D7"/>
    <w:rPr>
      <w:rFonts w:ascii="Times New Roman" w:hAnsi="Times New Roman"/>
      <w:color w:val="000000"/>
      <w:sz w:val="28"/>
    </w:rPr>
  </w:style>
  <w:style w:type="paragraph" w:styleId="af8">
    <w:name w:val="Normal (Web)"/>
    <w:aliases w:val="Обычный (Web),Обычный (Web)1, Знак4,Знак4,Знак4 Знак Знак,Знак4 Знак,Обычный (веб) Знак1,Обычный (веб) Знак Знак1, Знак Знак1 Знак,Обычный (веб) Знак Знак Знак, Знак Знак1 Знак Знак,Обычный (веб) Знак Знак Знак Знак"/>
    <w:basedOn w:val="a"/>
    <w:link w:val="af9"/>
    <w:uiPriority w:val="99"/>
    <w:qFormat/>
    <w:rsid w:val="00456F4E"/>
    <w:pPr>
      <w:spacing w:before="100" w:beforeAutospacing="1" w:after="100" w:afterAutospacing="1" w:line="360" w:lineRule="auto"/>
      <w:ind w:firstLine="567"/>
    </w:pPr>
    <w:rPr>
      <w:rFonts w:ascii="Times New Roman" w:hAnsi="Times New Roman"/>
      <w:color w:val="000000"/>
      <w:sz w:val="28"/>
      <w:szCs w:val="28"/>
      <w:lang w:eastAsia="ru-RU"/>
    </w:rPr>
  </w:style>
  <w:style w:type="character" w:customStyle="1" w:styleId="af9">
    <w:name w:val="Обычный (Интернет) Знак"/>
    <w:aliases w:val="Обычный (Web) Знак,Обычный (Web)1 Знак, Знак4 Знак,Знак4 Знак1,Знак4 Знак Знак Знак,Знак4 Знак Знак1,Обычный (веб) Знак1 Знак,Обычный (веб) Знак Знак1 Знак, Знак Знак1 Знак Знак1,Обычный (веб) Знак Знак Знак Знак1"/>
    <w:link w:val="af8"/>
    <w:uiPriority w:val="99"/>
    <w:locked/>
    <w:rsid w:val="00456F4E"/>
    <w:rPr>
      <w:rFonts w:ascii="Times New Roman" w:hAnsi="Times New Roman"/>
      <w:color w:val="000000"/>
      <w:sz w:val="28"/>
      <w:szCs w:val="28"/>
    </w:rPr>
  </w:style>
  <w:style w:type="paragraph" w:customStyle="1" w:styleId="Normal1">
    <w:name w:val="Normal1"/>
    <w:rsid w:val="00B20884"/>
    <w:pPr>
      <w:widowControl w:val="0"/>
    </w:pPr>
    <w:rPr>
      <w:rFonts w:ascii="Times New Roman" w:eastAsia="Malgun Gothic" w:hAnsi="Times New Roman"/>
      <w:snapToGrid w:val="0"/>
    </w:rPr>
  </w:style>
  <w:style w:type="paragraph" w:customStyle="1" w:styleId="pj">
    <w:name w:val="pj"/>
    <w:basedOn w:val="a"/>
    <w:rsid w:val="00845678"/>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ezkurwreuab5ozgtqnkl">
    <w:name w:val="ezkurwreuab5ozgtqnkl"/>
    <w:basedOn w:val="a0"/>
    <w:rsid w:val="009E5CDF"/>
  </w:style>
  <w:style w:type="character" w:customStyle="1" w:styleId="12">
    <w:name w:val="Неразрешенное упоминание1"/>
    <w:uiPriority w:val="99"/>
    <w:semiHidden/>
    <w:unhideWhenUsed/>
    <w:rsid w:val="009E5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450">
      <w:bodyDiv w:val="1"/>
      <w:marLeft w:val="0"/>
      <w:marRight w:val="0"/>
      <w:marTop w:val="0"/>
      <w:marBottom w:val="0"/>
      <w:divBdr>
        <w:top w:val="none" w:sz="0" w:space="0" w:color="auto"/>
        <w:left w:val="none" w:sz="0" w:space="0" w:color="auto"/>
        <w:bottom w:val="none" w:sz="0" w:space="0" w:color="auto"/>
        <w:right w:val="none" w:sz="0" w:space="0" w:color="auto"/>
      </w:divBdr>
    </w:div>
    <w:div w:id="218326809">
      <w:bodyDiv w:val="1"/>
      <w:marLeft w:val="0"/>
      <w:marRight w:val="0"/>
      <w:marTop w:val="0"/>
      <w:marBottom w:val="0"/>
      <w:divBdr>
        <w:top w:val="none" w:sz="0" w:space="0" w:color="auto"/>
        <w:left w:val="none" w:sz="0" w:space="0" w:color="auto"/>
        <w:bottom w:val="none" w:sz="0" w:space="0" w:color="auto"/>
        <w:right w:val="none" w:sz="0" w:space="0" w:color="auto"/>
      </w:divBdr>
    </w:div>
    <w:div w:id="306863830">
      <w:bodyDiv w:val="1"/>
      <w:marLeft w:val="0"/>
      <w:marRight w:val="0"/>
      <w:marTop w:val="0"/>
      <w:marBottom w:val="0"/>
      <w:divBdr>
        <w:top w:val="none" w:sz="0" w:space="0" w:color="auto"/>
        <w:left w:val="none" w:sz="0" w:space="0" w:color="auto"/>
        <w:bottom w:val="none" w:sz="0" w:space="0" w:color="auto"/>
        <w:right w:val="none" w:sz="0" w:space="0" w:color="auto"/>
      </w:divBdr>
    </w:div>
    <w:div w:id="466320925">
      <w:bodyDiv w:val="1"/>
      <w:marLeft w:val="0"/>
      <w:marRight w:val="0"/>
      <w:marTop w:val="0"/>
      <w:marBottom w:val="0"/>
      <w:divBdr>
        <w:top w:val="none" w:sz="0" w:space="0" w:color="auto"/>
        <w:left w:val="none" w:sz="0" w:space="0" w:color="auto"/>
        <w:bottom w:val="none" w:sz="0" w:space="0" w:color="auto"/>
        <w:right w:val="none" w:sz="0" w:space="0" w:color="auto"/>
      </w:divBdr>
    </w:div>
    <w:div w:id="504321386">
      <w:bodyDiv w:val="1"/>
      <w:marLeft w:val="0"/>
      <w:marRight w:val="0"/>
      <w:marTop w:val="0"/>
      <w:marBottom w:val="0"/>
      <w:divBdr>
        <w:top w:val="none" w:sz="0" w:space="0" w:color="auto"/>
        <w:left w:val="none" w:sz="0" w:space="0" w:color="auto"/>
        <w:bottom w:val="none" w:sz="0" w:space="0" w:color="auto"/>
        <w:right w:val="none" w:sz="0" w:space="0" w:color="auto"/>
      </w:divBdr>
    </w:div>
    <w:div w:id="512649846">
      <w:bodyDiv w:val="1"/>
      <w:marLeft w:val="0"/>
      <w:marRight w:val="0"/>
      <w:marTop w:val="0"/>
      <w:marBottom w:val="0"/>
      <w:divBdr>
        <w:top w:val="none" w:sz="0" w:space="0" w:color="auto"/>
        <w:left w:val="none" w:sz="0" w:space="0" w:color="auto"/>
        <w:bottom w:val="none" w:sz="0" w:space="0" w:color="auto"/>
        <w:right w:val="none" w:sz="0" w:space="0" w:color="auto"/>
      </w:divBdr>
    </w:div>
    <w:div w:id="559559047">
      <w:bodyDiv w:val="1"/>
      <w:marLeft w:val="0"/>
      <w:marRight w:val="0"/>
      <w:marTop w:val="0"/>
      <w:marBottom w:val="0"/>
      <w:divBdr>
        <w:top w:val="none" w:sz="0" w:space="0" w:color="auto"/>
        <w:left w:val="none" w:sz="0" w:space="0" w:color="auto"/>
        <w:bottom w:val="none" w:sz="0" w:space="0" w:color="auto"/>
        <w:right w:val="none" w:sz="0" w:space="0" w:color="auto"/>
      </w:divBdr>
    </w:div>
    <w:div w:id="889221616">
      <w:bodyDiv w:val="1"/>
      <w:marLeft w:val="0"/>
      <w:marRight w:val="0"/>
      <w:marTop w:val="0"/>
      <w:marBottom w:val="0"/>
      <w:divBdr>
        <w:top w:val="none" w:sz="0" w:space="0" w:color="auto"/>
        <w:left w:val="none" w:sz="0" w:space="0" w:color="auto"/>
        <w:bottom w:val="none" w:sz="0" w:space="0" w:color="auto"/>
        <w:right w:val="none" w:sz="0" w:space="0" w:color="auto"/>
      </w:divBdr>
    </w:div>
    <w:div w:id="921911684">
      <w:bodyDiv w:val="1"/>
      <w:marLeft w:val="0"/>
      <w:marRight w:val="0"/>
      <w:marTop w:val="0"/>
      <w:marBottom w:val="0"/>
      <w:divBdr>
        <w:top w:val="none" w:sz="0" w:space="0" w:color="auto"/>
        <w:left w:val="none" w:sz="0" w:space="0" w:color="auto"/>
        <w:bottom w:val="none" w:sz="0" w:space="0" w:color="auto"/>
        <w:right w:val="none" w:sz="0" w:space="0" w:color="auto"/>
      </w:divBdr>
    </w:div>
    <w:div w:id="995452268">
      <w:bodyDiv w:val="1"/>
      <w:marLeft w:val="0"/>
      <w:marRight w:val="0"/>
      <w:marTop w:val="0"/>
      <w:marBottom w:val="0"/>
      <w:divBdr>
        <w:top w:val="none" w:sz="0" w:space="0" w:color="auto"/>
        <w:left w:val="none" w:sz="0" w:space="0" w:color="auto"/>
        <w:bottom w:val="none" w:sz="0" w:space="0" w:color="auto"/>
        <w:right w:val="none" w:sz="0" w:space="0" w:color="auto"/>
      </w:divBdr>
    </w:div>
    <w:div w:id="1249730480">
      <w:bodyDiv w:val="1"/>
      <w:marLeft w:val="0"/>
      <w:marRight w:val="0"/>
      <w:marTop w:val="0"/>
      <w:marBottom w:val="0"/>
      <w:divBdr>
        <w:top w:val="none" w:sz="0" w:space="0" w:color="auto"/>
        <w:left w:val="none" w:sz="0" w:space="0" w:color="auto"/>
        <w:bottom w:val="none" w:sz="0" w:space="0" w:color="auto"/>
        <w:right w:val="none" w:sz="0" w:space="0" w:color="auto"/>
      </w:divBdr>
    </w:div>
    <w:div w:id="1297493471">
      <w:bodyDiv w:val="1"/>
      <w:marLeft w:val="0"/>
      <w:marRight w:val="0"/>
      <w:marTop w:val="0"/>
      <w:marBottom w:val="0"/>
      <w:divBdr>
        <w:top w:val="none" w:sz="0" w:space="0" w:color="auto"/>
        <w:left w:val="none" w:sz="0" w:space="0" w:color="auto"/>
        <w:bottom w:val="none" w:sz="0" w:space="0" w:color="auto"/>
        <w:right w:val="none" w:sz="0" w:space="0" w:color="auto"/>
      </w:divBdr>
    </w:div>
    <w:div w:id="1322851045">
      <w:bodyDiv w:val="1"/>
      <w:marLeft w:val="0"/>
      <w:marRight w:val="0"/>
      <w:marTop w:val="0"/>
      <w:marBottom w:val="0"/>
      <w:divBdr>
        <w:top w:val="none" w:sz="0" w:space="0" w:color="auto"/>
        <w:left w:val="none" w:sz="0" w:space="0" w:color="auto"/>
        <w:bottom w:val="none" w:sz="0" w:space="0" w:color="auto"/>
        <w:right w:val="none" w:sz="0" w:space="0" w:color="auto"/>
      </w:divBdr>
    </w:div>
    <w:div w:id="1389305777">
      <w:bodyDiv w:val="1"/>
      <w:marLeft w:val="0"/>
      <w:marRight w:val="0"/>
      <w:marTop w:val="0"/>
      <w:marBottom w:val="0"/>
      <w:divBdr>
        <w:top w:val="none" w:sz="0" w:space="0" w:color="auto"/>
        <w:left w:val="none" w:sz="0" w:space="0" w:color="auto"/>
        <w:bottom w:val="none" w:sz="0" w:space="0" w:color="auto"/>
        <w:right w:val="none" w:sz="0" w:space="0" w:color="auto"/>
      </w:divBdr>
    </w:div>
    <w:div w:id="1438720293">
      <w:bodyDiv w:val="1"/>
      <w:marLeft w:val="0"/>
      <w:marRight w:val="0"/>
      <w:marTop w:val="0"/>
      <w:marBottom w:val="0"/>
      <w:divBdr>
        <w:top w:val="none" w:sz="0" w:space="0" w:color="auto"/>
        <w:left w:val="none" w:sz="0" w:space="0" w:color="auto"/>
        <w:bottom w:val="none" w:sz="0" w:space="0" w:color="auto"/>
        <w:right w:val="none" w:sz="0" w:space="0" w:color="auto"/>
      </w:divBdr>
    </w:div>
    <w:div w:id="1540318745">
      <w:bodyDiv w:val="1"/>
      <w:marLeft w:val="0"/>
      <w:marRight w:val="0"/>
      <w:marTop w:val="0"/>
      <w:marBottom w:val="0"/>
      <w:divBdr>
        <w:top w:val="none" w:sz="0" w:space="0" w:color="auto"/>
        <w:left w:val="none" w:sz="0" w:space="0" w:color="auto"/>
        <w:bottom w:val="none" w:sz="0" w:space="0" w:color="auto"/>
        <w:right w:val="none" w:sz="0" w:space="0" w:color="auto"/>
      </w:divBdr>
    </w:div>
    <w:div w:id="1786120844">
      <w:bodyDiv w:val="1"/>
      <w:marLeft w:val="0"/>
      <w:marRight w:val="0"/>
      <w:marTop w:val="0"/>
      <w:marBottom w:val="0"/>
      <w:divBdr>
        <w:top w:val="none" w:sz="0" w:space="0" w:color="auto"/>
        <w:left w:val="none" w:sz="0" w:space="0" w:color="auto"/>
        <w:bottom w:val="none" w:sz="0" w:space="0" w:color="auto"/>
        <w:right w:val="none" w:sz="0" w:space="0" w:color="auto"/>
      </w:divBdr>
    </w:div>
    <w:div w:id="1833328050">
      <w:bodyDiv w:val="1"/>
      <w:marLeft w:val="0"/>
      <w:marRight w:val="0"/>
      <w:marTop w:val="0"/>
      <w:marBottom w:val="0"/>
      <w:divBdr>
        <w:top w:val="none" w:sz="0" w:space="0" w:color="auto"/>
        <w:left w:val="none" w:sz="0" w:space="0" w:color="auto"/>
        <w:bottom w:val="none" w:sz="0" w:space="0" w:color="auto"/>
        <w:right w:val="none" w:sz="0" w:space="0" w:color="auto"/>
      </w:divBdr>
    </w:div>
    <w:div w:id="1842306025">
      <w:bodyDiv w:val="1"/>
      <w:marLeft w:val="0"/>
      <w:marRight w:val="0"/>
      <w:marTop w:val="0"/>
      <w:marBottom w:val="0"/>
      <w:divBdr>
        <w:top w:val="none" w:sz="0" w:space="0" w:color="auto"/>
        <w:left w:val="none" w:sz="0" w:space="0" w:color="auto"/>
        <w:bottom w:val="none" w:sz="0" w:space="0" w:color="auto"/>
        <w:right w:val="none" w:sz="0" w:space="0" w:color="auto"/>
      </w:divBdr>
    </w:div>
    <w:div w:id="1852600563">
      <w:bodyDiv w:val="1"/>
      <w:marLeft w:val="0"/>
      <w:marRight w:val="0"/>
      <w:marTop w:val="0"/>
      <w:marBottom w:val="0"/>
      <w:divBdr>
        <w:top w:val="none" w:sz="0" w:space="0" w:color="auto"/>
        <w:left w:val="none" w:sz="0" w:space="0" w:color="auto"/>
        <w:bottom w:val="none" w:sz="0" w:space="0" w:color="auto"/>
        <w:right w:val="none" w:sz="0" w:space="0" w:color="auto"/>
      </w:divBdr>
    </w:div>
    <w:div w:id="1907838733">
      <w:bodyDiv w:val="1"/>
      <w:marLeft w:val="0"/>
      <w:marRight w:val="0"/>
      <w:marTop w:val="0"/>
      <w:marBottom w:val="0"/>
      <w:divBdr>
        <w:top w:val="none" w:sz="0" w:space="0" w:color="auto"/>
        <w:left w:val="none" w:sz="0" w:space="0" w:color="auto"/>
        <w:bottom w:val="none" w:sz="0" w:space="0" w:color="auto"/>
        <w:right w:val="none" w:sz="0" w:space="0" w:color="auto"/>
      </w:divBdr>
    </w:div>
    <w:div w:id="1960211709">
      <w:bodyDiv w:val="1"/>
      <w:marLeft w:val="0"/>
      <w:marRight w:val="0"/>
      <w:marTop w:val="0"/>
      <w:marBottom w:val="0"/>
      <w:divBdr>
        <w:top w:val="none" w:sz="0" w:space="0" w:color="auto"/>
        <w:left w:val="none" w:sz="0" w:space="0" w:color="auto"/>
        <w:bottom w:val="none" w:sz="0" w:space="0" w:color="auto"/>
        <w:right w:val="none" w:sz="0" w:space="0" w:color="auto"/>
      </w:divBdr>
    </w:div>
    <w:div w:id="204894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93BCF-0E56-4A02-A623-EA87FB4A2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4920</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Nazym</dc:creator>
  <cp:keywords/>
  <cp:lastModifiedBy>Рашидова Гаухар Ганиевна</cp:lastModifiedBy>
  <cp:revision>2</cp:revision>
  <cp:lastPrinted>2023-03-20T05:15:00Z</cp:lastPrinted>
  <dcterms:created xsi:type="dcterms:W3CDTF">2026-04-07T11:02:00Z</dcterms:created>
  <dcterms:modified xsi:type="dcterms:W3CDTF">2026-04-07T11:02:00Z</dcterms:modified>
</cp:coreProperties>
</file>